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333DC" w14:textId="408B4A98" w:rsidR="00F95AC3" w:rsidRPr="00CE0EAD" w:rsidRDefault="00F95AC3" w:rsidP="00F95AC3">
      <w:pPr>
        <w:pStyle w:val="Subtitle"/>
        <w:rPr>
          <w:rStyle w:val="BookTitle"/>
          <w:i w:val="0"/>
        </w:rPr>
      </w:pPr>
      <w:r w:rsidRPr="00CE0EAD">
        <w:rPr>
          <w:rStyle w:val="BookTitle"/>
          <w:i w:val="0"/>
        </w:rPr>
        <w:t>3GPP TSG RAN WG1 Meeting #</w:t>
      </w:r>
      <w:r>
        <w:rPr>
          <w:rStyle w:val="BookTitle"/>
          <w:i w:val="0"/>
        </w:rPr>
        <w:t>10</w:t>
      </w:r>
      <w:r w:rsidR="00A70198">
        <w:rPr>
          <w:rStyle w:val="BookTitle"/>
          <w:i w:val="0"/>
        </w:rPr>
        <w:t>4</w:t>
      </w:r>
      <w:r>
        <w:rPr>
          <w:rStyle w:val="BookTitle"/>
          <w:i w:val="0"/>
        </w:rPr>
        <w:t xml:space="preserve">-e     </w:t>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00D94180">
        <w:rPr>
          <w:rStyle w:val="BookTitle"/>
          <w:i w:val="0"/>
        </w:rPr>
        <w:t xml:space="preserve"> </w:t>
      </w:r>
      <w:r w:rsidR="0001381F">
        <w:rPr>
          <w:rStyle w:val="BookTitle"/>
          <w:i w:val="0"/>
        </w:rPr>
        <w:t xml:space="preserve"> </w:t>
      </w:r>
      <w:r w:rsidRPr="00CE0EAD">
        <w:rPr>
          <w:rStyle w:val="BookTitle"/>
          <w:i w:val="0"/>
        </w:rPr>
        <w:t>R1-</w:t>
      </w:r>
      <w:r w:rsidR="00CD37A9" w:rsidRPr="00CD37A9">
        <w:rPr>
          <w:rStyle w:val="BookTitle"/>
          <w:i w:val="0"/>
        </w:rPr>
        <w:t>2</w:t>
      </w:r>
      <w:r w:rsidR="00B30EE7">
        <w:rPr>
          <w:rStyle w:val="BookTitle"/>
          <w:i w:val="0"/>
        </w:rPr>
        <w:t>1</w:t>
      </w:r>
      <w:r w:rsidR="00CD37A9" w:rsidRPr="00CD37A9">
        <w:rPr>
          <w:rStyle w:val="BookTitle"/>
          <w:i w:val="0"/>
        </w:rPr>
        <w:t>0</w:t>
      </w:r>
      <w:r w:rsidR="00B30EE7">
        <w:rPr>
          <w:rStyle w:val="BookTitle"/>
          <w:i w:val="0"/>
        </w:rPr>
        <w:t>1483</w:t>
      </w:r>
    </w:p>
    <w:p w14:paraId="69093ED5" w14:textId="12800905" w:rsidR="00F95AC3" w:rsidRPr="00CE0EAD" w:rsidRDefault="00A70198" w:rsidP="00F95AC3">
      <w:pPr>
        <w:pStyle w:val="Subtitle"/>
        <w:rPr>
          <w:rStyle w:val="BookTitle"/>
          <w:i w:val="0"/>
        </w:rPr>
      </w:pPr>
      <w:r>
        <w:rPr>
          <w:rStyle w:val="BookTitle"/>
          <w:i w:val="0"/>
        </w:rPr>
        <w:t>25</w:t>
      </w:r>
      <w:r>
        <w:rPr>
          <w:rStyle w:val="BookTitle"/>
          <w:vertAlign w:val="superscript"/>
        </w:rPr>
        <w:t>th</w:t>
      </w:r>
      <w:r>
        <w:rPr>
          <w:rStyle w:val="BookTitle"/>
        </w:rPr>
        <w:t xml:space="preserve"> </w:t>
      </w:r>
      <w:r>
        <w:rPr>
          <w:rStyle w:val="BookTitle"/>
          <w:i w:val="0"/>
        </w:rPr>
        <w:t xml:space="preserve">January </w:t>
      </w:r>
      <w:r>
        <w:rPr>
          <w:rStyle w:val="BookTitle"/>
        </w:rPr>
        <w:t xml:space="preserve">– </w:t>
      </w:r>
      <w:r>
        <w:rPr>
          <w:rStyle w:val="BookTitle"/>
          <w:i w:val="0"/>
        </w:rPr>
        <w:t>5</w:t>
      </w:r>
      <w:r>
        <w:rPr>
          <w:rStyle w:val="BookTitle"/>
          <w:vertAlign w:val="superscript"/>
        </w:rPr>
        <w:t>th</w:t>
      </w:r>
      <w:r>
        <w:rPr>
          <w:rStyle w:val="BookTitle"/>
        </w:rPr>
        <w:t xml:space="preserve"> </w:t>
      </w:r>
      <w:r>
        <w:rPr>
          <w:rStyle w:val="BookTitle"/>
          <w:i w:val="0"/>
        </w:rPr>
        <w:t>February</w:t>
      </w:r>
      <w:r>
        <w:rPr>
          <w:rStyle w:val="BookTitle"/>
        </w:rPr>
        <w:t xml:space="preserve"> </w:t>
      </w:r>
      <w:r w:rsidRPr="002F0F57">
        <w:rPr>
          <w:rStyle w:val="BookTitle"/>
          <w:i w:val="0"/>
          <w:iCs w:val="0"/>
        </w:rPr>
        <w:t>202</w:t>
      </w:r>
      <w:r>
        <w:rPr>
          <w:rStyle w:val="BookTitle"/>
          <w:i w:val="0"/>
          <w:iCs w:val="0"/>
        </w:rPr>
        <w:t>1</w:t>
      </w:r>
    </w:p>
    <w:p w14:paraId="22BC6F43" w14:textId="77777777" w:rsidR="00806EAC" w:rsidRPr="002B4616" w:rsidRDefault="00806EAC" w:rsidP="00806EAC">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00706194">
        <w:rPr>
          <w:rStyle w:val="SubtitleChar"/>
        </w:rPr>
        <w:t>8.10.1</w:t>
      </w:r>
    </w:p>
    <w:p w14:paraId="320516D0" w14:textId="77777777" w:rsidR="00806EAC" w:rsidRPr="00131C46" w:rsidRDefault="00806EAC" w:rsidP="00806EAC">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Pr>
          <w:rStyle w:val="IntenseReference"/>
        </w:rPr>
        <w:tab/>
      </w:r>
      <w:r w:rsidRPr="002B4616">
        <w:rPr>
          <w:rStyle w:val="SubtitleChar"/>
        </w:rPr>
        <w:t>Qualcomm Incorporated</w:t>
      </w:r>
    </w:p>
    <w:p w14:paraId="0848E941" w14:textId="77777777" w:rsidR="00806EAC" w:rsidRPr="002B4616" w:rsidRDefault="00806EAC" w:rsidP="00806EAC">
      <w:pPr>
        <w:pBdr>
          <w:top w:val="single" w:sz="4" w:space="1" w:color="auto"/>
          <w:bottom w:val="single" w:sz="4" w:space="1" w:color="auto"/>
        </w:pBdr>
        <w:rPr>
          <w:rStyle w:val="SubtitleChar"/>
        </w:rPr>
      </w:pPr>
      <w:r w:rsidRPr="00AF0340">
        <w:rPr>
          <w:rStyle w:val="BookTitle"/>
        </w:rPr>
        <w:t xml:space="preserve">Title: </w:t>
      </w:r>
      <w:r w:rsidRPr="00AF0340">
        <w:rPr>
          <w:rStyle w:val="BookTitle"/>
        </w:rPr>
        <w:tab/>
      </w:r>
      <w:r w:rsidRPr="00806EAC">
        <w:rPr>
          <w:rStyle w:val="IntenseReference"/>
        </w:rPr>
        <w:tab/>
      </w:r>
      <w:r w:rsidRPr="00806EAC">
        <w:rPr>
          <w:rStyle w:val="IntenseReference"/>
        </w:rPr>
        <w:tab/>
      </w:r>
      <w:r w:rsidRPr="00806EAC">
        <w:rPr>
          <w:rStyle w:val="IntenseReference"/>
        </w:rPr>
        <w:tab/>
      </w:r>
      <w:r w:rsidR="00AF0340">
        <w:rPr>
          <w:rStyle w:val="IntenseReference"/>
        </w:rPr>
        <w:tab/>
      </w:r>
      <w:r w:rsidR="00E03EA0">
        <w:rPr>
          <w:rStyle w:val="SubtitleChar"/>
        </w:rPr>
        <w:t>Re</w:t>
      </w:r>
      <w:r w:rsidR="00706194">
        <w:rPr>
          <w:rStyle w:val="SubtitleChar"/>
        </w:rPr>
        <w:t>source management for enhanced duplexing</w:t>
      </w:r>
    </w:p>
    <w:p w14:paraId="70292539" w14:textId="77777777" w:rsidR="00806EAC" w:rsidRPr="002B4616" w:rsidRDefault="00806EAC" w:rsidP="00806EAC">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sidR="00AF0340">
        <w:rPr>
          <w:rStyle w:val="IntenseReference"/>
        </w:rPr>
        <w:tab/>
      </w:r>
      <w:r w:rsidRPr="002B4616">
        <w:rPr>
          <w:rStyle w:val="SubtitleChar"/>
        </w:rPr>
        <w:t>Discussion and decision</w:t>
      </w:r>
    </w:p>
    <w:p w14:paraId="7585E7E7" w14:textId="2D85BF49" w:rsidR="00806EAC" w:rsidRDefault="0057518D" w:rsidP="0057518D">
      <w:pPr>
        <w:pStyle w:val="Heading2"/>
      </w:pPr>
      <w:r>
        <w:t xml:space="preserve">1. </w:t>
      </w:r>
      <w:r w:rsidR="00806EAC" w:rsidRPr="0044654D">
        <w:t>Introduction</w:t>
      </w:r>
    </w:p>
    <w:p w14:paraId="2D1E6DD9" w14:textId="29EE65E1" w:rsidR="005A62B1" w:rsidRDefault="00450022" w:rsidP="00B65785">
      <w:r>
        <w:t>This contribution provides our view on the IAB resource management framework in the context of the Rel-17 IAB WID [1] objectives. We first discuss multi-parent support for IAB in Rel-17, where existing specifications related to NR-DC operation are investigated to identify potential enhancements required for supporting intra-band inter-carrier NR-DC and for supporting explicit indication of soft resources via DCI2_5 in multi-parent scenario. We then discuss the extension of Rel-16 resource management framework to frequency domain for supporting simultaneous operation. At last, we discussed potential enhancements for supporting efficient operation of enhanced multiplexing modes.</w:t>
      </w:r>
      <w:r w:rsidR="00B25C54">
        <w:t xml:space="preserve"> </w:t>
      </w:r>
      <w:r w:rsidR="00E81FA0">
        <w:t xml:space="preserve"> </w:t>
      </w:r>
      <w:r w:rsidR="00651A1A">
        <w:t xml:space="preserve"> </w:t>
      </w:r>
      <w:r w:rsidR="003B1B6B">
        <w:t xml:space="preserve"> </w:t>
      </w:r>
      <w:r w:rsidR="007C2E5C">
        <w:t xml:space="preserve"> </w:t>
      </w:r>
    </w:p>
    <w:p w14:paraId="0368EB16" w14:textId="76488726" w:rsidR="00C476A7" w:rsidRDefault="0057518D" w:rsidP="00771DCF">
      <w:pPr>
        <w:pStyle w:val="Heading2"/>
      </w:pPr>
      <w:bookmarkStart w:id="0" w:name="_Hlk32401284"/>
      <w:bookmarkStart w:id="1" w:name="_Hlk24102609"/>
      <w:r>
        <w:t xml:space="preserve">2. </w:t>
      </w:r>
      <w:r w:rsidR="00B95F58">
        <w:t xml:space="preserve">Multi-parent </w:t>
      </w:r>
      <w:r w:rsidR="00BB6E95">
        <w:t xml:space="preserve">support </w:t>
      </w:r>
      <w:r w:rsidR="006768D1">
        <w:t xml:space="preserve">for </w:t>
      </w:r>
      <w:r w:rsidR="005A62B1">
        <w:t>IAB in Rel</w:t>
      </w:r>
      <w:r w:rsidR="00F845C9">
        <w:t>-</w:t>
      </w:r>
      <w:r w:rsidR="005A62B1">
        <w:t>1</w:t>
      </w:r>
      <w:r w:rsidR="006768D1">
        <w:t>7</w:t>
      </w:r>
    </w:p>
    <w:p w14:paraId="0DF6D34C" w14:textId="77777777" w:rsidR="007E69CC" w:rsidRDefault="007E69CC" w:rsidP="007E69CC">
      <w:r>
        <w:t xml:space="preserve">The following agreements have been made in RAN1-103e [2] regarding supporting multi-parent in IAB-network.  </w:t>
      </w:r>
    </w:p>
    <w:tbl>
      <w:tblPr>
        <w:tblStyle w:val="TableGrid"/>
        <w:tblW w:w="0" w:type="auto"/>
        <w:tblLook w:val="04A0" w:firstRow="1" w:lastRow="0" w:firstColumn="1" w:lastColumn="0" w:noHBand="0" w:noVBand="1"/>
      </w:tblPr>
      <w:tblGrid>
        <w:gridCol w:w="9629"/>
      </w:tblGrid>
      <w:tr w:rsidR="007E69CC" w14:paraId="1508C5DB" w14:textId="77777777" w:rsidTr="000D4797">
        <w:tc>
          <w:tcPr>
            <w:tcW w:w="9629" w:type="dxa"/>
          </w:tcPr>
          <w:p w14:paraId="5114B984" w14:textId="77777777" w:rsidR="007E69CC" w:rsidRDefault="007E69CC" w:rsidP="000D4797">
            <w:pPr>
              <w:rPr>
                <w:lang w:eastAsia="x-none"/>
              </w:rPr>
            </w:pPr>
            <w:r w:rsidRPr="006A78E4">
              <w:rPr>
                <w:highlight w:val="green"/>
                <w:lang w:eastAsia="x-none"/>
              </w:rPr>
              <w:t>Agreements</w:t>
            </w:r>
            <w:r w:rsidRPr="006A78E4">
              <w:rPr>
                <w:lang w:eastAsia="x-none"/>
              </w:rPr>
              <w:t>:</w:t>
            </w:r>
          </w:p>
          <w:p w14:paraId="231DCB8E" w14:textId="77777777" w:rsidR="007E69CC" w:rsidRPr="00E77079" w:rsidRDefault="007E69CC" w:rsidP="000D4797">
            <w:pPr>
              <w:pStyle w:val="ListParagraph"/>
              <w:numPr>
                <w:ilvl w:val="0"/>
                <w:numId w:val="1"/>
              </w:numPr>
              <w:rPr>
                <w:lang w:val="en-US" w:eastAsia="x-none"/>
              </w:rPr>
            </w:pPr>
            <w:r w:rsidRPr="00E77079">
              <w:rPr>
                <w:lang w:val="en-US" w:eastAsia="x-none"/>
              </w:rPr>
              <w:t>From a RAN1 perspective, resource multiplexing and coordination is supported for the following DC scenarios in Rel-17.</w:t>
            </w:r>
          </w:p>
          <w:p w14:paraId="4916CED1" w14:textId="77777777" w:rsidR="007E69CC" w:rsidRPr="00E77079" w:rsidRDefault="007E69CC" w:rsidP="000D4797">
            <w:pPr>
              <w:pStyle w:val="ListParagraph"/>
              <w:numPr>
                <w:ilvl w:val="1"/>
                <w:numId w:val="1"/>
              </w:numPr>
              <w:rPr>
                <w:lang w:val="en-US" w:eastAsia="x-none"/>
              </w:rPr>
            </w:pPr>
            <w:r w:rsidRPr="00E77079">
              <w:rPr>
                <w:lang w:eastAsia="x-none"/>
              </w:rPr>
              <w:t xml:space="preserve">Inter-carrier, inter-band </w:t>
            </w:r>
          </w:p>
          <w:p w14:paraId="0B0905AA" w14:textId="77777777" w:rsidR="007E69CC" w:rsidRPr="00E77079" w:rsidRDefault="007E69CC" w:rsidP="000D4797">
            <w:pPr>
              <w:pStyle w:val="ListParagraph"/>
              <w:numPr>
                <w:ilvl w:val="1"/>
                <w:numId w:val="1"/>
              </w:numPr>
              <w:rPr>
                <w:lang w:val="en-US" w:eastAsia="x-none"/>
              </w:rPr>
            </w:pPr>
            <w:r w:rsidRPr="00E77079">
              <w:rPr>
                <w:lang w:eastAsia="x-none"/>
              </w:rPr>
              <w:t xml:space="preserve">Inter-carrier, intra-band is additionally supported at least for FR2 </w:t>
            </w:r>
          </w:p>
          <w:p w14:paraId="742B0726" w14:textId="77777777" w:rsidR="007E69CC" w:rsidRPr="00E77079" w:rsidRDefault="007E69CC" w:rsidP="000D4797">
            <w:pPr>
              <w:pStyle w:val="ListParagraph"/>
              <w:numPr>
                <w:ilvl w:val="2"/>
                <w:numId w:val="1"/>
              </w:numPr>
              <w:rPr>
                <w:lang w:val="en-US" w:eastAsia="x-none"/>
              </w:rPr>
            </w:pPr>
            <w:r w:rsidRPr="00E77079">
              <w:rPr>
                <w:lang w:eastAsia="x-none"/>
              </w:rPr>
              <w:t>At least to the extent it reuses solutions for supporting Inter-carrier, inter-band</w:t>
            </w:r>
          </w:p>
          <w:p w14:paraId="31BE2615" w14:textId="77777777" w:rsidR="007E69CC" w:rsidRPr="000D2839" w:rsidRDefault="007E69CC" w:rsidP="000D4797">
            <w:pPr>
              <w:pStyle w:val="ListParagraph"/>
              <w:numPr>
                <w:ilvl w:val="2"/>
                <w:numId w:val="1"/>
              </w:numPr>
              <w:rPr>
                <w:lang w:val="en-US" w:eastAsia="x-none"/>
              </w:rPr>
            </w:pPr>
            <w:r w:rsidRPr="00E77079">
              <w:rPr>
                <w:lang w:eastAsia="x-none"/>
              </w:rPr>
              <w:t>FFS: whether specific enhancements for inter-carrier, intra-band DC are introduced in Rel-17</w:t>
            </w:r>
          </w:p>
          <w:p w14:paraId="66C7AF0C" w14:textId="77777777" w:rsidR="007E69CC" w:rsidRPr="00481D08" w:rsidRDefault="007E69CC" w:rsidP="000D4797">
            <w:pPr>
              <w:pStyle w:val="ListParagraph"/>
              <w:numPr>
                <w:ilvl w:val="0"/>
                <w:numId w:val="1"/>
              </w:numPr>
              <w:spacing w:after="0"/>
              <w:rPr>
                <w:lang w:val="en-US" w:eastAsia="x-none"/>
              </w:rPr>
            </w:pPr>
            <w:r w:rsidRPr="00481D08">
              <w:rPr>
                <w:lang w:val="en-US" w:eastAsia="x-none"/>
              </w:rPr>
              <w:t xml:space="preserve">From a RAN1 perspective, at least intra-donor multi-parent operation is supported in Rel-17 </w:t>
            </w:r>
          </w:p>
          <w:p w14:paraId="15933AC6" w14:textId="77777777" w:rsidR="007E69CC" w:rsidRPr="007C719A" w:rsidRDefault="007E69CC" w:rsidP="000D4797">
            <w:pPr>
              <w:pStyle w:val="ListParagraph"/>
              <w:numPr>
                <w:ilvl w:val="1"/>
                <w:numId w:val="1"/>
              </w:numPr>
              <w:rPr>
                <w:lang w:val="en-US" w:eastAsia="x-none"/>
              </w:rPr>
            </w:pPr>
            <w:r w:rsidRPr="00481D08">
              <w:rPr>
                <w:lang w:eastAsia="x-none"/>
              </w:rPr>
              <w:t>FFS: Inter-donor operation pending additional input from RAN2/RAN3</w:t>
            </w:r>
          </w:p>
          <w:p w14:paraId="4C42887C" w14:textId="77777777" w:rsidR="007E69CC" w:rsidRDefault="007E69CC" w:rsidP="000D4797">
            <w:pPr>
              <w:numPr>
                <w:ilvl w:val="0"/>
                <w:numId w:val="1"/>
              </w:numPr>
              <w:spacing w:after="0"/>
              <w:rPr>
                <w:lang w:val="en-US" w:eastAsia="x-none"/>
              </w:rPr>
            </w:pPr>
            <w:r w:rsidRPr="007C719A">
              <w:rPr>
                <w:lang w:val="en-US" w:eastAsia="x-none"/>
              </w:rPr>
              <w:t>The explicit indication of soft resources by DCI Format 2_5 is supported for multi-parent scenarios in Rel-17.</w:t>
            </w:r>
          </w:p>
          <w:p w14:paraId="2F7ACC9F" w14:textId="77777777" w:rsidR="007E69CC" w:rsidRPr="002632CE" w:rsidRDefault="007E69CC" w:rsidP="000D4797">
            <w:pPr>
              <w:numPr>
                <w:ilvl w:val="1"/>
                <w:numId w:val="1"/>
              </w:numPr>
              <w:spacing w:after="0"/>
              <w:rPr>
                <w:lang w:val="en-US" w:eastAsia="x-none"/>
              </w:rPr>
            </w:pPr>
            <w:r w:rsidRPr="007C719A">
              <w:rPr>
                <w:lang w:eastAsia="x-none"/>
              </w:rPr>
              <w:t>FFS: Whether additional enhancements over the Rel-16 solution are needed</w:t>
            </w:r>
          </w:p>
        </w:tc>
      </w:tr>
    </w:tbl>
    <w:p w14:paraId="0C9B3116" w14:textId="77777777" w:rsidR="007E69CC" w:rsidRDefault="007E69CC" w:rsidP="007E69CC">
      <w:pPr>
        <w:rPr>
          <w:lang w:val="en-US" w:eastAsia="zh-CN"/>
        </w:rPr>
      </w:pPr>
    </w:p>
    <w:p w14:paraId="38B6DA41" w14:textId="77777777" w:rsidR="007E69CC" w:rsidRDefault="007E69CC" w:rsidP="007E69CC">
      <w:pPr>
        <w:rPr>
          <w:lang w:eastAsia="zh-CN"/>
        </w:rPr>
      </w:pPr>
      <w:r>
        <w:rPr>
          <w:lang w:val="en-US" w:eastAsia="zh-CN"/>
        </w:rPr>
        <w:t>For FFS item on whether specific enhancements for inter-carrier, intra-band DC are introduced in Rel17, we</w:t>
      </w:r>
      <w:r>
        <w:rPr>
          <w:lang w:eastAsia="zh-CN"/>
        </w:rPr>
        <w:t xml:space="preserve"> examined several specifications [3-10] for NR-DC related operations and have the following observations.  </w:t>
      </w:r>
    </w:p>
    <w:p w14:paraId="59DFD178" w14:textId="77777777" w:rsidR="007E69CC" w:rsidRDefault="007E69CC" w:rsidP="007E69CC">
      <w:pPr>
        <w:rPr>
          <w:b/>
          <w:bCs/>
          <w:u w:val="single"/>
          <w:lang w:eastAsia="zh-CN"/>
        </w:rPr>
      </w:pPr>
      <w:r w:rsidRPr="00D24022">
        <w:rPr>
          <w:b/>
          <w:bCs/>
          <w:u w:val="single"/>
          <w:lang w:eastAsia="zh-CN"/>
        </w:rPr>
        <w:t>Observation</w:t>
      </w:r>
      <w:r>
        <w:rPr>
          <w:b/>
          <w:bCs/>
          <w:u w:val="single"/>
          <w:lang w:eastAsia="zh-CN"/>
        </w:rPr>
        <w:t xml:space="preserve"> 2.</w:t>
      </w:r>
      <w:r w:rsidRPr="00D24022">
        <w:rPr>
          <w:b/>
          <w:bCs/>
          <w:u w:val="single"/>
          <w:lang w:eastAsia="zh-CN"/>
        </w:rPr>
        <w:t>1:</w:t>
      </w:r>
    </w:p>
    <w:p w14:paraId="7A73CAF9" w14:textId="77777777" w:rsidR="007E69CC" w:rsidRPr="00292915" w:rsidRDefault="007E69CC" w:rsidP="007E69CC">
      <w:pPr>
        <w:spacing w:after="0"/>
        <w:rPr>
          <w:b/>
          <w:bCs/>
          <w:lang w:val="en-US"/>
        </w:rPr>
      </w:pPr>
      <w:r w:rsidRPr="00292915">
        <w:rPr>
          <w:b/>
          <w:bCs/>
          <w:lang w:val="en-US"/>
        </w:rPr>
        <w:t xml:space="preserve">In </w:t>
      </w:r>
      <w:r>
        <w:rPr>
          <w:b/>
          <w:bCs/>
          <w:lang w:val="en-US"/>
        </w:rPr>
        <w:t>Rel-16</w:t>
      </w:r>
      <w:r w:rsidRPr="00292915">
        <w:rPr>
          <w:b/>
          <w:bCs/>
          <w:lang w:val="en-US"/>
        </w:rPr>
        <w:t xml:space="preserve">, following </w:t>
      </w:r>
      <w:r>
        <w:rPr>
          <w:b/>
          <w:bCs/>
          <w:lang w:val="en-US"/>
        </w:rPr>
        <w:t>operations</w:t>
      </w:r>
      <w:r w:rsidRPr="00292915">
        <w:rPr>
          <w:b/>
          <w:bCs/>
          <w:lang w:val="en-US"/>
        </w:rPr>
        <w:t xml:space="preserve"> for NR-DC are specified in spec with some features missing support for intra-band inter-carrier NR-DC. </w:t>
      </w:r>
    </w:p>
    <w:p w14:paraId="473E9F41" w14:textId="77777777" w:rsidR="007E69CC" w:rsidRPr="00292915" w:rsidRDefault="007E69CC" w:rsidP="007E69CC">
      <w:pPr>
        <w:numPr>
          <w:ilvl w:val="0"/>
          <w:numId w:val="20"/>
        </w:numPr>
        <w:spacing w:after="0"/>
        <w:rPr>
          <w:b/>
          <w:bCs/>
          <w:lang w:val="en-US"/>
        </w:rPr>
      </w:pPr>
      <w:r w:rsidRPr="00292915">
        <w:rPr>
          <w:b/>
          <w:bCs/>
          <w:i/>
          <w:iCs/>
          <w:lang w:val="en-US"/>
        </w:rPr>
        <w:t>RAN1:</w:t>
      </w:r>
      <w:r w:rsidRPr="00292915">
        <w:rPr>
          <w:b/>
          <w:bCs/>
          <w:lang w:val="en-US"/>
        </w:rPr>
        <w:t xml:space="preserve"> UE TX power sharing specification defined for NR-DC is general and can be applied for intra-band inter-carrier DC.</w:t>
      </w:r>
    </w:p>
    <w:p w14:paraId="48705090" w14:textId="77777777" w:rsidR="007E69CC" w:rsidRPr="00292915" w:rsidRDefault="007E69CC" w:rsidP="007E69CC">
      <w:pPr>
        <w:numPr>
          <w:ilvl w:val="0"/>
          <w:numId w:val="20"/>
        </w:numPr>
        <w:spacing w:after="0"/>
        <w:rPr>
          <w:b/>
          <w:bCs/>
          <w:lang w:val="en-US"/>
        </w:rPr>
      </w:pPr>
      <w:r w:rsidRPr="00292915">
        <w:rPr>
          <w:b/>
          <w:bCs/>
          <w:i/>
          <w:iCs/>
          <w:lang w:val="en-US"/>
        </w:rPr>
        <w:t>RAN1:</w:t>
      </w:r>
      <w:r w:rsidRPr="00292915">
        <w:rPr>
          <w:b/>
          <w:bCs/>
          <w:lang w:val="en-US"/>
        </w:rPr>
        <w:t xml:space="preserve"> The handling of potential TDD confliction between serving cells is specified within CA framework but is not specified for NR-DC. </w:t>
      </w:r>
    </w:p>
    <w:p w14:paraId="17CF76E3" w14:textId="77777777" w:rsidR="007E69CC" w:rsidRPr="00292915" w:rsidRDefault="007E69CC" w:rsidP="007E69CC">
      <w:pPr>
        <w:numPr>
          <w:ilvl w:val="0"/>
          <w:numId w:val="20"/>
        </w:numPr>
        <w:spacing w:after="0"/>
        <w:rPr>
          <w:b/>
          <w:bCs/>
          <w:lang w:val="en-US"/>
        </w:rPr>
      </w:pPr>
      <w:r w:rsidRPr="00292915">
        <w:rPr>
          <w:b/>
          <w:bCs/>
          <w:i/>
          <w:iCs/>
          <w:lang w:val="en-US"/>
        </w:rPr>
        <w:t>RAN4:</w:t>
      </w:r>
      <w:r w:rsidRPr="00292915">
        <w:rPr>
          <w:b/>
          <w:bCs/>
          <w:lang w:val="en-US"/>
        </w:rPr>
        <w:t xml:space="preserve"> The band configuration and RRM requirements (e.g. MTTD and MRTD etc.) defined for NR-DC are limited for inter-band NR-DC (only within FR1 bands and between FR1 and FR2 bands) and are not specified for intra-band inter-carrier NR-DC.</w:t>
      </w:r>
    </w:p>
    <w:p w14:paraId="0D109C63" w14:textId="77777777" w:rsidR="007E69CC" w:rsidRDefault="007E69CC" w:rsidP="007E69CC">
      <w:pPr>
        <w:numPr>
          <w:ilvl w:val="0"/>
          <w:numId w:val="20"/>
        </w:numPr>
        <w:spacing w:after="0"/>
        <w:rPr>
          <w:b/>
          <w:bCs/>
          <w:lang w:val="en-US"/>
        </w:rPr>
      </w:pPr>
      <w:r w:rsidRPr="00292915">
        <w:rPr>
          <w:b/>
          <w:bCs/>
          <w:i/>
          <w:iCs/>
          <w:lang w:val="en-US"/>
        </w:rPr>
        <w:t>Higher layer:</w:t>
      </w:r>
      <w:r w:rsidRPr="00292915">
        <w:rPr>
          <w:b/>
          <w:bCs/>
          <w:lang w:val="en-US"/>
        </w:rPr>
        <w:t xml:space="preserve"> Some of UE/MT capabilities defined for NR-DC are described in term of inter-band NR-DC and are not appliable for intra-band inter-carrier NR-DC. </w:t>
      </w:r>
    </w:p>
    <w:p w14:paraId="514C451A" w14:textId="77777777" w:rsidR="007E69CC" w:rsidRPr="004D39D5" w:rsidRDefault="007E69CC" w:rsidP="007E69CC">
      <w:pPr>
        <w:numPr>
          <w:ilvl w:val="1"/>
          <w:numId w:val="20"/>
        </w:numPr>
        <w:spacing w:after="120"/>
        <w:rPr>
          <w:b/>
          <w:bCs/>
          <w:lang w:val="en-US"/>
        </w:rPr>
      </w:pPr>
      <w:r w:rsidRPr="00C32C49">
        <w:rPr>
          <w:b/>
          <w:bCs/>
          <w:lang w:val="en-US"/>
        </w:rPr>
        <w:t xml:space="preserve">E.g. </w:t>
      </w:r>
      <w:r w:rsidRPr="00C32C49">
        <w:rPr>
          <w:b/>
          <w:bCs/>
          <w:i/>
          <w:iCs/>
          <w:lang w:val="en-US"/>
        </w:rPr>
        <w:t>ca-parametersNRDC,</w:t>
      </w:r>
      <w:r w:rsidRPr="00C32C49">
        <w:rPr>
          <w:b/>
          <w:bCs/>
          <w:lang w:val="en-US"/>
        </w:rPr>
        <w:t xml:space="preserve"> </w:t>
      </w:r>
      <w:r w:rsidRPr="00C32C49">
        <w:rPr>
          <w:b/>
          <w:bCs/>
          <w:i/>
          <w:iCs/>
          <w:lang w:val="en-US"/>
        </w:rPr>
        <w:t>asyncNRDC-r16, etc.</w:t>
      </w:r>
    </w:p>
    <w:p w14:paraId="7603C6B1" w14:textId="77777777" w:rsidR="007E69CC" w:rsidRDefault="007E69CC" w:rsidP="007E69CC">
      <w:r>
        <w:t xml:space="preserve">Based on above analysis on specification support for intra-band inter-carrier NR-DC, we have following proposals.       </w:t>
      </w:r>
    </w:p>
    <w:p w14:paraId="09EA62C0" w14:textId="77777777" w:rsidR="007E69CC" w:rsidRDefault="007E69CC" w:rsidP="007E69CC">
      <w:pPr>
        <w:rPr>
          <w:b/>
          <w:bCs/>
          <w:u w:val="single"/>
        </w:rPr>
      </w:pPr>
      <w:r>
        <w:rPr>
          <w:b/>
          <w:bCs/>
          <w:u w:val="single"/>
        </w:rPr>
        <w:lastRenderedPageBreak/>
        <w:t xml:space="preserve">Proposal </w:t>
      </w:r>
      <w:r>
        <w:rPr>
          <w:b/>
          <w:bCs/>
          <w:u w:val="single"/>
          <w:lang w:eastAsia="zh-CN"/>
        </w:rPr>
        <w:t>2.</w:t>
      </w:r>
      <w:r>
        <w:rPr>
          <w:b/>
          <w:bCs/>
          <w:u w:val="single"/>
        </w:rPr>
        <w:t>1</w:t>
      </w:r>
      <w:r w:rsidRPr="00D7518A">
        <w:rPr>
          <w:b/>
          <w:bCs/>
          <w:u w:val="single"/>
        </w:rPr>
        <w:t>:</w:t>
      </w:r>
    </w:p>
    <w:p w14:paraId="7FDB0955" w14:textId="77777777" w:rsidR="007E69CC" w:rsidRDefault="007E69CC" w:rsidP="007E69CC">
      <w:pPr>
        <w:rPr>
          <w:b/>
          <w:bCs/>
        </w:rPr>
      </w:pPr>
      <w:r w:rsidRPr="00493C7F">
        <w:rPr>
          <w:b/>
          <w:bCs/>
        </w:rPr>
        <w:t xml:space="preserve">To support intra-band inter-carrier NR-DC, </w:t>
      </w:r>
      <w:r>
        <w:rPr>
          <w:b/>
          <w:bCs/>
        </w:rPr>
        <w:t>Rel-16</w:t>
      </w:r>
      <w:r w:rsidRPr="00493C7F">
        <w:rPr>
          <w:b/>
          <w:bCs/>
        </w:rPr>
        <w:t xml:space="preserve"> handling of potential TDD confliction due to half-duplex operation for CA framework shall be extended to NR-DC between cell groups.</w:t>
      </w:r>
    </w:p>
    <w:p w14:paraId="1101FAD1" w14:textId="77777777" w:rsidR="007E69CC" w:rsidRDefault="007E69CC" w:rsidP="007E69CC">
      <w:pPr>
        <w:rPr>
          <w:b/>
          <w:bCs/>
          <w:u w:val="single"/>
        </w:rPr>
      </w:pPr>
      <w:r>
        <w:rPr>
          <w:b/>
          <w:bCs/>
          <w:u w:val="single"/>
        </w:rPr>
        <w:t xml:space="preserve">Proposal </w:t>
      </w:r>
      <w:r>
        <w:rPr>
          <w:b/>
          <w:bCs/>
          <w:u w:val="single"/>
          <w:lang w:eastAsia="zh-CN"/>
        </w:rPr>
        <w:t>2.</w:t>
      </w:r>
      <w:r>
        <w:rPr>
          <w:b/>
          <w:bCs/>
          <w:u w:val="single"/>
        </w:rPr>
        <w:t>2</w:t>
      </w:r>
      <w:r w:rsidRPr="009F4039">
        <w:rPr>
          <w:b/>
          <w:bCs/>
          <w:u w:val="single"/>
        </w:rPr>
        <w:t>:</w:t>
      </w:r>
    </w:p>
    <w:p w14:paraId="13FFDE00" w14:textId="77777777" w:rsidR="007E69CC" w:rsidRPr="00D223FA" w:rsidRDefault="007E69CC" w:rsidP="007E69CC">
      <w:pPr>
        <w:spacing w:after="0"/>
        <w:rPr>
          <w:b/>
          <w:bCs/>
          <w:lang w:val="en-US"/>
        </w:rPr>
      </w:pPr>
      <w:r w:rsidRPr="00D223FA">
        <w:rPr>
          <w:b/>
          <w:bCs/>
          <w:lang w:val="en-US"/>
        </w:rPr>
        <w:t>RAN1 shall coordinate with RAN4 and higher layer for support of intra-band inter-carrier NR-DC with at least following aspects:</w:t>
      </w:r>
    </w:p>
    <w:p w14:paraId="59F450B5" w14:textId="77777777" w:rsidR="007E69CC" w:rsidRDefault="007E69CC" w:rsidP="007E69CC">
      <w:pPr>
        <w:numPr>
          <w:ilvl w:val="0"/>
          <w:numId w:val="21"/>
        </w:numPr>
        <w:spacing w:after="0"/>
        <w:rPr>
          <w:b/>
          <w:bCs/>
          <w:lang w:val="en-US"/>
        </w:rPr>
      </w:pPr>
      <w:r w:rsidRPr="00D223FA">
        <w:rPr>
          <w:b/>
          <w:bCs/>
          <w:lang w:val="en-US"/>
        </w:rPr>
        <w:t xml:space="preserve">E.g. adding band configuration and RRM requirements for intra-band inter-carrier NR-DC. </w:t>
      </w:r>
    </w:p>
    <w:p w14:paraId="0CC91E20" w14:textId="77777777" w:rsidR="007E69CC" w:rsidRPr="00D223FA" w:rsidRDefault="007E69CC" w:rsidP="007E69CC">
      <w:pPr>
        <w:numPr>
          <w:ilvl w:val="0"/>
          <w:numId w:val="21"/>
        </w:numPr>
        <w:rPr>
          <w:b/>
          <w:bCs/>
          <w:lang w:val="en-US"/>
        </w:rPr>
      </w:pPr>
      <w:r w:rsidRPr="00D223FA">
        <w:rPr>
          <w:b/>
          <w:bCs/>
          <w:lang w:val="en-US"/>
        </w:rPr>
        <w:t>E.g. Updating related UE/MT capabilities for NR-DC so that they are applicable for intra-band inter-carrier NR-DC.</w:t>
      </w:r>
    </w:p>
    <w:p w14:paraId="1A957A75" w14:textId="77777777" w:rsidR="007E69CC" w:rsidRDefault="007E69CC" w:rsidP="007E69CC">
      <w:r>
        <w:t>We now examine the FFS item on whether additional enhancements over Rel-16 DCI2_5 framework are needed in Rel17 for support of multi-parent scenario. In multi-parent scenario, it may happen that a soft resource of an IAB-DU cell is explicitly indicated as available via DCI2_5 signalling from one parent node but is not explicitly indicated as available by another parent node. There can be different cases that availability of a soft resource is not explicitly indicated as available:</w:t>
      </w:r>
    </w:p>
    <w:p w14:paraId="7387A342" w14:textId="77777777" w:rsidR="007E69CC" w:rsidRDefault="007E69CC" w:rsidP="007E69CC">
      <w:pPr>
        <w:pStyle w:val="ListParagraph"/>
        <w:numPr>
          <w:ilvl w:val="0"/>
          <w:numId w:val="22"/>
        </w:numPr>
      </w:pPr>
      <w:r>
        <w:t xml:space="preserve">Case1: </w:t>
      </w:r>
      <w:r w:rsidRPr="001036AE">
        <w:t>The DU cell is configured as part of DCI2_5, and the indication received by DCI2_5 for the soft resource is marked as “not indicated of availability”</w:t>
      </w:r>
      <w:r>
        <w:t>.</w:t>
      </w:r>
    </w:p>
    <w:p w14:paraId="358F0321" w14:textId="77777777" w:rsidR="007E69CC" w:rsidRDefault="007E69CC" w:rsidP="007E69CC">
      <w:pPr>
        <w:pStyle w:val="ListParagraph"/>
        <w:numPr>
          <w:ilvl w:val="0"/>
          <w:numId w:val="22"/>
        </w:numPr>
      </w:pPr>
      <w:r>
        <w:t xml:space="preserve">Case2: </w:t>
      </w:r>
      <w:r w:rsidRPr="0092513E">
        <w:t>The DU cell is not configured as part of DCI2_5</w:t>
      </w:r>
      <w:r>
        <w:t>.</w:t>
      </w:r>
    </w:p>
    <w:p w14:paraId="4A77CF0C" w14:textId="77777777" w:rsidR="007E69CC" w:rsidRDefault="007E69CC" w:rsidP="007E69CC">
      <w:pPr>
        <w:pStyle w:val="ListParagraph"/>
        <w:numPr>
          <w:ilvl w:val="0"/>
          <w:numId w:val="22"/>
        </w:numPr>
      </w:pPr>
      <w:r>
        <w:t xml:space="preserve">Case3: </w:t>
      </w:r>
      <w:r w:rsidRPr="0092513E">
        <w:t>DCI2_5 is not received</w:t>
      </w:r>
      <w:r>
        <w:t>.</w:t>
      </w:r>
    </w:p>
    <w:p w14:paraId="714ED2D4" w14:textId="77777777" w:rsidR="007E69CC" w:rsidRDefault="007E69CC" w:rsidP="007E69CC">
      <w:r>
        <w:t xml:space="preserve">If </w:t>
      </w:r>
      <w:r w:rsidRPr="00C175FC">
        <w:t xml:space="preserve">a soft resource is not explicitly indicated </w:t>
      </w:r>
      <w:r>
        <w:t xml:space="preserve">as available </w:t>
      </w:r>
      <w:r w:rsidRPr="00C175FC">
        <w:t xml:space="preserve">by DCI2_5, an implicit method will be used by IAB-node based on whether </w:t>
      </w:r>
      <w:r>
        <w:t>the use of soft resource by IAB-DU</w:t>
      </w:r>
      <w:r w:rsidRPr="00C175FC">
        <w:t xml:space="preserve"> will impact co-located MT’s operation</w:t>
      </w:r>
      <w:r>
        <w:t xml:space="preserve"> on TX/RX. </w:t>
      </w:r>
      <w:r>
        <w:rPr>
          <w:lang w:val="en-US"/>
        </w:rPr>
        <w:t xml:space="preserve">For example, if an IAB-node is capable of simultaneous operation over (IAB-DU cell1, IAB-MT cell2) and if IAB-DU cell1 is not configured as part of DCI2_5 received by IAB-MT cell2, the implicit method shall determine that IAB-DU cell1 can use the soft resource due to IAB-node’s enhanced capability on simultaneous operation. </w:t>
      </w:r>
      <w:r>
        <w:t xml:space="preserve">In Rel-16, the existing spec on description of implicit determination may have some ambiguity for multi-parent scenario, because it does not specify whether the impact to co-located MT’s operation is on all serving cells of MT or only on the serving cells belong to the cell group associated with the parent node without explicit indication. </w:t>
      </w:r>
    </w:p>
    <w:p w14:paraId="77FAF630" w14:textId="77777777" w:rsidR="007E69CC" w:rsidRDefault="007E69CC" w:rsidP="007E69CC">
      <w:pPr>
        <w:rPr>
          <w:b/>
          <w:bCs/>
          <w:u w:val="single"/>
        </w:rPr>
      </w:pPr>
      <w:r>
        <w:rPr>
          <w:b/>
          <w:bCs/>
          <w:u w:val="single"/>
        </w:rPr>
        <w:t xml:space="preserve">Observation </w:t>
      </w:r>
      <w:r>
        <w:rPr>
          <w:b/>
          <w:bCs/>
          <w:u w:val="single"/>
          <w:lang w:eastAsia="zh-CN"/>
        </w:rPr>
        <w:t>2.</w:t>
      </w:r>
      <w:r>
        <w:rPr>
          <w:b/>
          <w:bCs/>
          <w:u w:val="single"/>
        </w:rPr>
        <w:t>2</w:t>
      </w:r>
      <w:r w:rsidRPr="00AC1B48">
        <w:rPr>
          <w:b/>
          <w:bCs/>
          <w:u w:val="single"/>
        </w:rPr>
        <w:t>:</w:t>
      </w:r>
    </w:p>
    <w:p w14:paraId="71C39448" w14:textId="77777777" w:rsidR="007E69CC" w:rsidRPr="00D41BF4" w:rsidRDefault="007E69CC" w:rsidP="007E69CC">
      <w:pPr>
        <w:rPr>
          <w:b/>
          <w:bCs/>
          <w:lang w:val="en-US"/>
        </w:rPr>
      </w:pPr>
      <w:r w:rsidRPr="00D41BF4">
        <w:rPr>
          <w:b/>
          <w:bCs/>
        </w:rPr>
        <w:t xml:space="preserve">In </w:t>
      </w:r>
      <w:r>
        <w:rPr>
          <w:b/>
          <w:bCs/>
        </w:rPr>
        <w:t>Rel-16</w:t>
      </w:r>
      <w:r w:rsidRPr="00D41BF4">
        <w:rPr>
          <w:b/>
          <w:bCs/>
        </w:rPr>
        <w:t>, if</w:t>
      </w:r>
      <w:r>
        <w:rPr>
          <w:b/>
          <w:bCs/>
        </w:rPr>
        <w:t xml:space="preserve"> </w:t>
      </w:r>
      <w:r w:rsidRPr="00D41BF4">
        <w:rPr>
          <w:b/>
          <w:bCs/>
        </w:rPr>
        <w:t xml:space="preserve">a soft resource is not explicitly indicated </w:t>
      </w:r>
      <w:r>
        <w:rPr>
          <w:b/>
          <w:bCs/>
        </w:rPr>
        <w:t xml:space="preserve">as available </w:t>
      </w:r>
      <w:r w:rsidRPr="00D41BF4">
        <w:rPr>
          <w:b/>
          <w:bCs/>
        </w:rPr>
        <w:t>by DCI2_5, an implicit method will be used by IAB-node for determination of use of the soft resource by IAB-DU based on whether it will impact co-located MT’s operation.</w:t>
      </w:r>
    </w:p>
    <w:p w14:paraId="771C904E" w14:textId="77777777" w:rsidR="007E69CC" w:rsidRDefault="007E69CC" w:rsidP="007E69CC">
      <w:pPr>
        <w:rPr>
          <w:b/>
          <w:bCs/>
          <w:u w:val="single"/>
        </w:rPr>
      </w:pPr>
      <w:r>
        <w:rPr>
          <w:b/>
          <w:bCs/>
          <w:u w:val="single"/>
        </w:rPr>
        <w:t xml:space="preserve">Observation </w:t>
      </w:r>
      <w:r>
        <w:rPr>
          <w:b/>
          <w:bCs/>
          <w:u w:val="single"/>
          <w:lang w:eastAsia="zh-CN"/>
        </w:rPr>
        <w:t>2.</w:t>
      </w:r>
      <w:r>
        <w:rPr>
          <w:b/>
          <w:bCs/>
          <w:u w:val="single"/>
        </w:rPr>
        <w:t>3</w:t>
      </w:r>
      <w:r w:rsidRPr="00AC1B48">
        <w:rPr>
          <w:b/>
          <w:bCs/>
          <w:u w:val="single"/>
        </w:rPr>
        <w:t>:</w:t>
      </w:r>
    </w:p>
    <w:p w14:paraId="1DD8EDCF" w14:textId="77777777" w:rsidR="007E69CC" w:rsidRPr="00250C98" w:rsidRDefault="007E69CC" w:rsidP="007E69CC">
      <w:pPr>
        <w:rPr>
          <w:b/>
          <w:bCs/>
          <w:lang w:val="en-US"/>
        </w:rPr>
      </w:pPr>
      <w:r w:rsidRPr="00250C98">
        <w:rPr>
          <w:b/>
          <w:bCs/>
        </w:rPr>
        <w:t xml:space="preserve">For multi-parent scenario, it may happen that a soft resource of an IAB-DU cell is explicitly indicated as available by one parent via DCI2_5 but not by another parent node, and there can be ambiguity in </w:t>
      </w:r>
      <w:r>
        <w:rPr>
          <w:b/>
          <w:bCs/>
        </w:rPr>
        <w:t>Rel-16</w:t>
      </w:r>
      <w:r w:rsidRPr="00250C98">
        <w:rPr>
          <w:b/>
          <w:bCs/>
        </w:rPr>
        <w:t xml:space="preserve"> for interpretation of IAB-node’s behaviour on implicit determination in this case</w:t>
      </w:r>
      <w:r>
        <w:rPr>
          <w:b/>
          <w:bCs/>
        </w:rPr>
        <w:t>.</w:t>
      </w:r>
    </w:p>
    <w:p w14:paraId="2627E037" w14:textId="77777777" w:rsidR="007E69CC" w:rsidRPr="00666413" w:rsidRDefault="007E69CC" w:rsidP="007E69CC">
      <w:pPr>
        <w:rPr>
          <w:lang w:val="en-US"/>
        </w:rPr>
      </w:pPr>
      <w:r>
        <w:rPr>
          <w:lang w:val="en-US"/>
        </w:rPr>
        <w:t xml:space="preserve">Based on above observations, we have the following proposal to clarify that the implicit determination for soft resource shall be based on IAB-DU’s impact to co-located MT’s operation on the cell group associated with the parent node without explicit indication. In this way, when a soft resource of an IAB-DU cell is explicitly indicated as available by parent1 but not by parent2, the IAB-node only needs to check whether IAB-DU’s use of soft resource will impact IAB-MT’s operation on the cell group associated with parent2.         </w:t>
      </w:r>
    </w:p>
    <w:p w14:paraId="62D1526E" w14:textId="77777777" w:rsidR="007E69CC" w:rsidRDefault="007E69CC" w:rsidP="007E69CC">
      <w:pPr>
        <w:rPr>
          <w:b/>
          <w:bCs/>
          <w:u w:val="single"/>
        </w:rPr>
      </w:pPr>
      <w:r>
        <w:rPr>
          <w:b/>
          <w:bCs/>
          <w:u w:val="single"/>
        </w:rPr>
        <w:t xml:space="preserve">Proposal </w:t>
      </w:r>
      <w:r>
        <w:rPr>
          <w:b/>
          <w:bCs/>
          <w:u w:val="single"/>
          <w:lang w:eastAsia="zh-CN"/>
        </w:rPr>
        <w:t>2.3</w:t>
      </w:r>
      <w:r w:rsidRPr="00AC1B48">
        <w:rPr>
          <w:b/>
          <w:bCs/>
          <w:u w:val="single"/>
        </w:rPr>
        <w:t>:</w:t>
      </w:r>
    </w:p>
    <w:p w14:paraId="1354257F" w14:textId="77777777" w:rsidR="007E69CC" w:rsidRPr="005B1CC9" w:rsidRDefault="007E69CC" w:rsidP="007E69CC">
      <w:pPr>
        <w:spacing w:after="0"/>
        <w:rPr>
          <w:b/>
          <w:bCs/>
          <w:lang w:val="en-US"/>
        </w:rPr>
      </w:pPr>
      <w:r w:rsidRPr="005B1CC9">
        <w:rPr>
          <w:b/>
          <w:bCs/>
        </w:rPr>
        <w:t>In Rel17, the implicit determination of soft resources shall be clarified as follows:</w:t>
      </w:r>
    </w:p>
    <w:p w14:paraId="1E2F4351" w14:textId="77777777" w:rsidR="007E69CC" w:rsidRPr="00395E40" w:rsidRDefault="007E69CC" w:rsidP="007E69CC">
      <w:pPr>
        <w:pStyle w:val="ListParagraph"/>
        <w:numPr>
          <w:ilvl w:val="0"/>
          <w:numId w:val="23"/>
        </w:numPr>
        <w:rPr>
          <w:lang w:val="en-US"/>
        </w:rPr>
      </w:pPr>
      <w:r w:rsidRPr="005B1CC9">
        <w:rPr>
          <w:b/>
          <w:bCs/>
        </w:rPr>
        <w:t xml:space="preserve">If a soft resource of an IAB-DU cell is not explicitly indicated as “available” by a DCI2_5 associated with a parent node, IAB-DU can use this soft resource if its usage does not impact to MT’s operation over the </w:t>
      </w:r>
      <w:r>
        <w:rPr>
          <w:b/>
          <w:bCs/>
        </w:rPr>
        <w:t>cell</w:t>
      </w:r>
      <w:r w:rsidRPr="005B1CC9">
        <w:rPr>
          <w:b/>
          <w:bCs/>
        </w:rPr>
        <w:t xml:space="preserve"> group associated with this parent node without explicit indication.</w:t>
      </w:r>
    </w:p>
    <w:p w14:paraId="7EA3E8D2" w14:textId="69160CD2" w:rsidR="00666413" w:rsidRPr="00666413" w:rsidRDefault="000603C4" w:rsidP="00666413">
      <w:pPr>
        <w:rPr>
          <w:lang w:val="en-US"/>
        </w:rPr>
      </w:pPr>
      <w:r>
        <w:rPr>
          <w:lang w:val="en-US"/>
        </w:rPr>
        <w:t xml:space="preserve"> </w:t>
      </w:r>
    </w:p>
    <w:p w14:paraId="7763C041" w14:textId="16F980B0" w:rsidR="00192C21" w:rsidRDefault="0057518D" w:rsidP="00771DCF">
      <w:pPr>
        <w:pStyle w:val="Heading2"/>
      </w:pPr>
      <w:r>
        <w:lastRenderedPageBreak/>
        <w:t xml:space="preserve">3. </w:t>
      </w:r>
      <w:r w:rsidR="00431F86" w:rsidRPr="00431F86">
        <w:t xml:space="preserve">Extension of </w:t>
      </w:r>
      <w:r w:rsidR="00431F86">
        <w:t>r</w:t>
      </w:r>
      <w:r w:rsidR="00431F86" w:rsidRPr="00431F86">
        <w:t xml:space="preserve">esource </w:t>
      </w:r>
      <w:r w:rsidR="00431F86">
        <w:t>m</w:t>
      </w:r>
      <w:r w:rsidR="00431F86" w:rsidRPr="00431F86">
        <w:t xml:space="preserve">anagement to </w:t>
      </w:r>
      <w:r w:rsidR="00431F86">
        <w:t>f</w:t>
      </w:r>
      <w:r w:rsidR="00431F86" w:rsidRPr="00431F86">
        <w:t xml:space="preserve">requency </w:t>
      </w:r>
      <w:r w:rsidR="00431F86">
        <w:t>d</w:t>
      </w:r>
      <w:r w:rsidR="00431F86" w:rsidRPr="00431F86">
        <w:t>omain</w:t>
      </w:r>
    </w:p>
    <w:bookmarkEnd w:id="0"/>
    <w:bookmarkEnd w:id="1"/>
    <w:p w14:paraId="4CDFFA8E" w14:textId="77777777" w:rsidR="00431F86" w:rsidRDefault="00431F86" w:rsidP="00431F86">
      <w:pPr>
        <w:jc w:val="both"/>
      </w:pPr>
      <w:r>
        <w:t xml:space="preserve">The following agreements have been made in RAN1-103e [2] regarding supporting efficient operation of enhanced multiplexing modes, wherein one of FFS items is to investigate whether/or how to extend Rel-16 resource management framework to frequency domain. </w:t>
      </w:r>
    </w:p>
    <w:tbl>
      <w:tblPr>
        <w:tblStyle w:val="TableGrid"/>
        <w:tblW w:w="0" w:type="auto"/>
        <w:tblLook w:val="04A0" w:firstRow="1" w:lastRow="0" w:firstColumn="1" w:lastColumn="0" w:noHBand="0" w:noVBand="1"/>
      </w:tblPr>
      <w:tblGrid>
        <w:gridCol w:w="9629"/>
      </w:tblGrid>
      <w:tr w:rsidR="00431F86" w14:paraId="46E77B71" w14:textId="77777777" w:rsidTr="000D4797">
        <w:tc>
          <w:tcPr>
            <w:tcW w:w="9629" w:type="dxa"/>
          </w:tcPr>
          <w:p w14:paraId="479BF812" w14:textId="77777777" w:rsidR="00431F86" w:rsidRDefault="00431F86" w:rsidP="000D4797">
            <w:pPr>
              <w:jc w:val="both"/>
              <w:rPr>
                <w:lang w:eastAsia="x-none"/>
              </w:rPr>
            </w:pPr>
            <w:r w:rsidRPr="006A78E4">
              <w:rPr>
                <w:highlight w:val="green"/>
                <w:lang w:eastAsia="x-none"/>
              </w:rPr>
              <w:t>Agreements</w:t>
            </w:r>
            <w:r w:rsidRPr="006A78E4">
              <w:rPr>
                <w:lang w:eastAsia="x-none"/>
              </w:rPr>
              <w:t>:</w:t>
            </w:r>
          </w:p>
          <w:p w14:paraId="4588A640" w14:textId="77777777" w:rsidR="00431F86" w:rsidRDefault="00431F86" w:rsidP="00431F86">
            <w:pPr>
              <w:pStyle w:val="ListParagraph"/>
              <w:numPr>
                <w:ilvl w:val="0"/>
                <w:numId w:val="23"/>
              </w:numPr>
              <w:jc w:val="both"/>
              <w:rPr>
                <w:lang w:val="en-US" w:eastAsia="x-none"/>
              </w:rPr>
            </w:pPr>
            <w:r w:rsidRPr="00CB1006">
              <w:rPr>
                <w:lang w:val="en-US" w:eastAsia="x-none"/>
              </w:rPr>
              <w:t xml:space="preserve">The Rel-16 IAB-DU resource types (Soft/Hard/NA) are the starting point for supporting resource multiplexing for simultaneous operation cases in Rel-17. </w:t>
            </w:r>
          </w:p>
          <w:p w14:paraId="265ECBAE" w14:textId="77777777" w:rsidR="00431F86" w:rsidRPr="00D33EB3" w:rsidRDefault="00431F86" w:rsidP="00431F86">
            <w:pPr>
              <w:pStyle w:val="ListParagraph"/>
              <w:numPr>
                <w:ilvl w:val="1"/>
                <w:numId w:val="23"/>
              </w:numPr>
              <w:jc w:val="both"/>
              <w:rPr>
                <w:lang w:val="en-US" w:eastAsia="x-none"/>
              </w:rPr>
            </w:pPr>
            <w:r w:rsidRPr="00CB1006">
              <w:rPr>
                <w:lang w:eastAsia="x-none"/>
              </w:rPr>
              <w:t xml:space="preserve">FFS: Whether resource type definitions need to be extended to frequency domain resources </w:t>
            </w:r>
          </w:p>
          <w:p w14:paraId="1DB8914E" w14:textId="77777777" w:rsidR="00431F86" w:rsidRPr="00D33EB3" w:rsidRDefault="00431F86" w:rsidP="00431F86">
            <w:pPr>
              <w:pStyle w:val="ListParagraph"/>
              <w:numPr>
                <w:ilvl w:val="1"/>
                <w:numId w:val="23"/>
              </w:numPr>
              <w:jc w:val="both"/>
              <w:rPr>
                <w:lang w:val="en-US" w:eastAsia="x-none"/>
              </w:rPr>
            </w:pPr>
            <w:r w:rsidRPr="00CB1006">
              <w:rPr>
                <w:lang w:eastAsia="x-none"/>
              </w:rPr>
              <w:t>FFS: Coexistence of simultaneous operation resources and TDM resources</w:t>
            </w:r>
          </w:p>
          <w:p w14:paraId="4CAB0E90" w14:textId="77777777" w:rsidR="00431F86" w:rsidRPr="003857F9" w:rsidRDefault="00431F86" w:rsidP="00431F86">
            <w:pPr>
              <w:pStyle w:val="ListParagraph"/>
              <w:numPr>
                <w:ilvl w:val="1"/>
                <w:numId w:val="23"/>
              </w:numPr>
              <w:jc w:val="both"/>
              <w:rPr>
                <w:lang w:val="en-US" w:eastAsia="x-none"/>
              </w:rPr>
            </w:pPr>
            <w:r w:rsidRPr="00CB1006">
              <w:rPr>
                <w:lang w:eastAsia="x-none"/>
              </w:rPr>
              <w:t>FFS: Whether new rules governing cell-specific/semi-static signals and channels at the IAB-DU and/or IAB-MT in case of simultaneous operation are necessary.</w:t>
            </w:r>
          </w:p>
          <w:p w14:paraId="595A911D" w14:textId="77777777" w:rsidR="00431F86" w:rsidRDefault="00431F86" w:rsidP="00431F86">
            <w:pPr>
              <w:numPr>
                <w:ilvl w:val="0"/>
                <w:numId w:val="23"/>
              </w:numPr>
              <w:spacing w:after="0"/>
              <w:jc w:val="both"/>
              <w:rPr>
                <w:lang w:val="en-US" w:eastAsia="x-none"/>
              </w:rPr>
            </w:pPr>
            <w:r w:rsidRPr="003857F9">
              <w:rPr>
                <w:lang w:val="en-US" w:eastAsia="x-none"/>
              </w:rPr>
              <w:t xml:space="preserve">The Rel-16 explicit indication of soft resources by DCI Format 2_5 is supported for simultaneous operation cases in Rel-17. </w:t>
            </w:r>
          </w:p>
          <w:p w14:paraId="027DE778" w14:textId="77777777" w:rsidR="00431F86" w:rsidRPr="00780940" w:rsidRDefault="00431F86" w:rsidP="00431F86">
            <w:pPr>
              <w:numPr>
                <w:ilvl w:val="1"/>
                <w:numId w:val="23"/>
              </w:numPr>
              <w:spacing w:after="0"/>
              <w:jc w:val="both"/>
              <w:rPr>
                <w:lang w:val="en-US" w:eastAsia="x-none"/>
              </w:rPr>
            </w:pPr>
            <w:r w:rsidRPr="003857F9">
              <w:rPr>
                <w:highlight w:val="white"/>
                <w:lang w:eastAsia="x-none"/>
              </w:rPr>
              <w:t>FFS: Whether/how to extend DCI Format 2_5 to frequency domain resources and/or paired spectrum</w:t>
            </w:r>
          </w:p>
          <w:p w14:paraId="3325A995" w14:textId="77777777" w:rsidR="00431F86" w:rsidRPr="00AE0377" w:rsidRDefault="00431F86" w:rsidP="00431F86">
            <w:pPr>
              <w:numPr>
                <w:ilvl w:val="1"/>
                <w:numId w:val="23"/>
              </w:numPr>
              <w:jc w:val="both"/>
              <w:rPr>
                <w:lang w:val="en-US" w:eastAsia="x-none"/>
              </w:rPr>
            </w:pPr>
            <w:r w:rsidRPr="003857F9">
              <w:rPr>
                <w:lang w:eastAsia="x-none"/>
              </w:rPr>
              <w:t>FFS: Coexistence of simultaneous operation resources and TDM resources</w:t>
            </w:r>
          </w:p>
        </w:tc>
      </w:tr>
    </w:tbl>
    <w:p w14:paraId="39778561" w14:textId="77777777" w:rsidR="00431F86" w:rsidRDefault="00431F86" w:rsidP="00431F86">
      <w:pPr>
        <w:spacing w:after="0"/>
        <w:jc w:val="both"/>
        <w:rPr>
          <w:rFonts w:eastAsiaTheme="minorEastAsia"/>
        </w:rPr>
      </w:pPr>
    </w:p>
    <w:p w14:paraId="3944A039" w14:textId="5C6E4520" w:rsidR="00431F86" w:rsidRPr="009E3F77" w:rsidRDefault="00431F86" w:rsidP="00431F86">
      <w:pPr>
        <w:jc w:val="both"/>
        <w:rPr>
          <w:rFonts w:eastAsiaTheme="minorEastAsia"/>
        </w:rPr>
      </w:pPr>
      <w:r>
        <w:rPr>
          <w:rFonts w:eastAsiaTheme="minorEastAsia"/>
        </w:rPr>
        <w:t>For simultaneous operation at an IAB-node between parent and child links, using SDM over overlapping frequency-domain resources can be efficient in resource utilization if the interference between parent and child links is very small. However, if there is significant interference with SDM between parent and child links, separation in frequency-domain with FDM can be a good approach to avoid interference. Comparing FDM with TDM, there are pros and cons as shown by observation 3.1, and thus FDM is proposed to be supported in Rel</w:t>
      </w:r>
      <w:r w:rsidR="00D72078">
        <w:rPr>
          <w:rFonts w:eastAsiaTheme="minorEastAsia"/>
        </w:rPr>
        <w:t>-</w:t>
      </w:r>
      <w:r>
        <w:rPr>
          <w:rFonts w:eastAsiaTheme="minorEastAsia"/>
        </w:rPr>
        <w:t>17 as a complement resource management scheme to Rel-16 TDM scheme.</w:t>
      </w:r>
      <w:r>
        <w:t xml:space="preserve"> </w:t>
      </w:r>
    </w:p>
    <w:p w14:paraId="18C37736" w14:textId="77777777" w:rsidR="00431F86" w:rsidRDefault="00431F86" w:rsidP="00431F86">
      <w:pPr>
        <w:jc w:val="both"/>
        <w:rPr>
          <w:b/>
          <w:bCs/>
        </w:rPr>
      </w:pPr>
      <w:r>
        <w:rPr>
          <w:b/>
          <w:bCs/>
          <w:u w:val="single"/>
        </w:rPr>
        <w:t>Observation</w:t>
      </w:r>
      <w:r w:rsidRPr="00B41255">
        <w:rPr>
          <w:b/>
          <w:bCs/>
          <w:u w:val="single"/>
        </w:rPr>
        <w:t xml:space="preserve"> </w:t>
      </w:r>
      <w:r>
        <w:rPr>
          <w:b/>
          <w:bCs/>
          <w:u w:val="single"/>
        </w:rPr>
        <w:t>3.1</w:t>
      </w:r>
      <w:r w:rsidRPr="00B41255">
        <w:rPr>
          <w:b/>
          <w:bCs/>
          <w:u w:val="single"/>
        </w:rPr>
        <w:t>:</w:t>
      </w:r>
      <w:r w:rsidRPr="00F41176">
        <w:rPr>
          <w:b/>
          <w:bCs/>
        </w:rPr>
        <w:t xml:space="preserve"> </w:t>
      </w:r>
    </w:p>
    <w:p w14:paraId="1DC1178E" w14:textId="77777777" w:rsidR="00431F86" w:rsidRPr="00996C46" w:rsidRDefault="00431F86" w:rsidP="00431F86">
      <w:pPr>
        <w:overflowPunct/>
        <w:autoSpaceDE/>
        <w:autoSpaceDN/>
        <w:adjustRightInd/>
        <w:spacing w:after="0"/>
        <w:textAlignment w:val="auto"/>
        <w:rPr>
          <w:b/>
          <w:bCs/>
          <w:lang w:val="en-US"/>
        </w:rPr>
      </w:pPr>
      <w:r w:rsidRPr="00996C46">
        <w:rPr>
          <w:b/>
          <w:bCs/>
          <w:lang w:val="en-US"/>
        </w:rPr>
        <w:t xml:space="preserve">For simultaneous operation at an IAB-node between parent and child links, frequency-domain multiplexing (FDM) can provide benefit for interference management. Comparing FDM with TDM, </w:t>
      </w:r>
    </w:p>
    <w:p w14:paraId="13B15A43" w14:textId="77777777" w:rsidR="00431F86" w:rsidRPr="00996C46" w:rsidRDefault="00431F86" w:rsidP="00431F86">
      <w:pPr>
        <w:numPr>
          <w:ilvl w:val="0"/>
          <w:numId w:val="24"/>
        </w:numPr>
        <w:overflowPunct/>
        <w:autoSpaceDE/>
        <w:autoSpaceDN/>
        <w:adjustRightInd/>
        <w:spacing w:after="0"/>
        <w:textAlignment w:val="auto"/>
        <w:rPr>
          <w:b/>
          <w:bCs/>
          <w:lang w:val="en-US"/>
        </w:rPr>
      </w:pPr>
      <w:r w:rsidRPr="00996C46">
        <w:rPr>
          <w:b/>
          <w:bCs/>
          <w:lang w:val="en-US"/>
        </w:rPr>
        <w:t xml:space="preserve">Both require resource overhead to handle timing misalignment between MT and DU, e.g. guard symbols for TDM and guard tones for FDM. </w:t>
      </w:r>
    </w:p>
    <w:p w14:paraId="15E06E3F" w14:textId="77777777" w:rsidR="00431F86" w:rsidRDefault="00431F86" w:rsidP="00431F86">
      <w:pPr>
        <w:numPr>
          <w:ilvl w:val="0"/>
          <w:numId w:val="24"/>
        </w:numPr>
        <w:overflowPunct/>
        <w:autoSpaceDE/>
        <w:autoSpaceDN/>
        <w:adjustRightInd/>
        <w:spacing w:after="0"/>
        <w:textAlignment w:val="auto"/>
        <w:rPr>
          <w:b/>
          <w:bCs/>
          <w:lang w:val="en-US"/>
        </w:rPr>
      </w:pPr>
      <w:r w:rsidRPr="00996C46">
        <w:rPr>
          <w:b/>
          <w:bCs/>
          <w:lang w:val="en-US"/>
        </w:rPr>
        <w:t>FDM provides advantage of latency over TDM and more flexibility in scheduling in time.</w:t>
      </w:r>
    </w:p>
    <w:p w14:paraId="5DF21950" w14:textId="77777777" w:rsidR="00431F86" w:rsidRPr="00996C46" w:rsidRDefault="00431F86" w:rsidP="00431F86">
      <w:pPr>
        <w:numPr>
          <w:ilvl w:val="0"/>
          <w:numId w:val="24"/>
        </w:numPr>
        <w:overflowPunct/>
        <w:autoSpaceDE/>
        <w:autoSpaceDN/>
        <w:adjustRightInd/>
        <w:spacing w:after="0"/>
        <w:textAlignment w:val="auto"/>
        <w:rPr>
          <w:b/>
          <w:bCs/>
          <w:lang w:val="en-US"/>
        </w:rPr>
      </w:pPr>
      <w:r w:rsidRPr="00996C46">
        <w:rPr>
          <w:b/>
          <w:bCs/>
          <w:lang w:val="en-US"/>
        </w:rPr>
        <w:t>FDM suffers more on power imbalance issue than TDM, which may require more guard tones in-between or enhanced power management.</w:t>
      </w:r>
    </w:p>
    <w:p w14:paraId="2BC1F545" w14:textId="77777777" w:rsidR="00431F86" w:rsidRDefault="00431F86" w:rsidP="00431F86">
      <w:pPr>
        <w:overflowPunct/>
        <w:autoSpaceDE/>
        <w:autoSpaceDN/>
        <w:adjustRightInd/>
        <w:spacing w:after="0"/>
        <w:textAlignment w:val="auto"/>
        <w:rPr>
          <w:rFonts w:ascii="Segoe UI" w:hAnsi="Segoe UI" w:cs="Segoe UI"/>
          <w:b/>
          <w:bCs/>
          <w:lang w:val="en-US" w:eastAsia="zh-CN"/>
        </w:rPr>
      </w:pPr>
    </w:p>
    <w:p w14:paraId="4AEB1E6C" w14:textId="77777777" w:rsidR="00431F86" w:rsidRDefault="00431F86" w:rsidP="00431F86">
      <w:pPr>
        <w:overflowPunct/>
        <w:autoSpaceDE/>
        <w:autoSpaceDN/>
        <w:adjustRightInd/>
        <w:spacing w:after="0"/>
        <w:textAlignment w:val="auto"/>
        <w:rPr>
          <w:rFonts w:ascii="Segoe UI" w:hAnsi="Segoe UI" w:cs="Segoe UI"/>
          <w:b/>
          <w:bCs/>
          <w:lang w:val="en-US" w:eastAsia="zh-CN"/>
        </w:rPr>
      </w:pPr>
      <w:r>
        <w:rPr>
          <w:rFonts w:ascii="Segoe UI" w:hAnsi="Segoe UI" w:cs="Segoe UI"/>
          <w:b/>
          <w:bCs/>
          <w:noProof/>
          <w:lang w:val="en-US" w:eastAsia="zh-CN"/>
        </w:rPr>
        <w:drawing>
          <wp:inline distT="0" distB="0" distL="0" distR="0" wp14:anchorId="26F374CC" wp14:editId="64D483F5">
            <wp:extent cx="6356350" cy="3301828"/>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9508" cy="3308663"/>
                    </a:xfrm>
                    <a:prstGeom prst="rect">
                      <a:avLst/>
                    </a:prstGeom>
                    <a:noFill/>
                  </pic:spPr>
                </pic:pic>
              </a:graphicData>
            </a:graphic>
          </wp:inline>
        </w:drawing>
      </w:r>
    </w:p>
    <w:p w14:paraId="38FB0494" w14:textId="05CA0210" w:rsidR="00431F86" w:rsidRDefault="00F86F26" w:rsidP="00F86F26">
      <w:pPr>
        <w:pStyle w:val="Caption"/>
        <w:jc w:val="center"/>
        <w:rPr>
          <w:rFonts w:ascii="Segoe UI" w:hAnsi="Segoe UI" w:cs="Segoe UI"/>
          <w:b/>
          <w:bCs/>
          <w:lang w:val="en-US" w:eastAsia="zh-CN"/>
        </w:rPr>
      </w:pPr>
      <w:bookmarkStart w:id="2" w:name="_Ref61813598"/>
      <w:r>
        <w:t xml:space="preserve">Figure </w:t>
      </w:r>
      <w:r>
        <w:fldChar w:fldCharType="begin"/>
      </w:r>
      <w:r>
        <w:instrText xml:space="preserve"> SEQ Figure \* ARABIC </w:instrText>
      </w:r>
      <w:r>
        <w:fldChar w:fldCharType="separate"/>
      </w:r>
      <w:r>
        <w:rPr>
          <w:noProof/>
        </w:rPr>
        <w:t>1</w:t>
      </w:r>
      <w:r>
        <w:fldChar w:fldCharType="end"/>
      </w:r>
      <w:bookmarkEnd w:id="2"/>
      <w:r>
        <w:rPr>
          <w:rFonts w:ascii="Segoe UI" w:hAnsi="Segoe UI" w:cs="Segoe UI"/>
          <w:b/>
          <w:bCs/>
          <w:lang w:val="en-US" w:eastAsia="zh-CN"/>
        </w:rPr>
        <w:t xml:space="preserve"> </w:t>
      </w:r>
      <w:r w:rsidRPr="00F86F26">
        <w:rPr>
          <w:lang w:val="en-US" w:eastAsia="zh-CN"/>
        </w:rPr>
        <w:t xml:space="preserve">– </w:t>
      </w:r>
      <w:r w:rsidR="00431F86" w:rsidRPr="00F86F26">
        <w:rPr>
          <w:lang w:val="en-US" w:eastAsia="zh-CN"/>
        </w:rPr>
        <w:t xml:space="preserve">Rel-16 </w:t>
      </w:r>
      <w:r w:rsidR="00D72078">
        <w:rPr>
          <w:lang w:val="en-US" w:eastAsia="zh-CN"/>
        </w:rPr>
        <w:t>r</w:t>
      </w:r>
      <w:r w:rsidR="00431F86" w:rsidRPr="00F86F26">
        <w:rPr>
          <w:lang w:val="en-US" w:eastAsia="zh-CN"/>
        </w:rPr>
        <w:t>esource management per DU cell versus Proposed scheme per DU RB set</w:t>
      </w:r>
    </w:p>
    <w:p w14:paraId="10EB7876" w14:textId="0579C7D1" w:rsidR="00431F86" w:rsidRPr="007C693E" w:rsidRDefault="00431F86" w:rsidP="00431F86">
      <w:pPr>
        <w:overflowPunct/>
        <w:autoSpaceDE/>
        <w:autoSpaceDN/>
        <w:adjustRightInd/>
        <w:spacing w:after="0"/>
        <w:textAlignment w:val="auto"/>
        <w:rPr>
          <w:lang w:val="en-US" w:eastAsia="zh-CN"/>
        </w:rPr>
      </w:pPr>
      <w:r w:rsidRPr="007C693E">
        <w:rPr>
          <w:lang w:val="en-US" w:eastAsia="zh-CN"/>
        </w:rPr>
        <w:lastRenderedPageBreak/>
        <w:t xml:space="preserve">The FDM in granularity of a carrier is in fact already supported in Rel-16 for both semi-static resource configuration and DCI2_5 in term of IAB-DU cells, where a DU cell can be a carrier in frequency domain. As specified in F1-AP [10], DU reports a set of served cells to CU, each cell with OAM configured information on frequency and channel bandwidth, and CU responds back to DU with a list of activated cells from this reported set. An example of Rel-16 resource configuration per DU cell is shown at left sub-figure of </w:t>
      </w:r>
      <w:r w:rsidR="000B3C88">
        <w:rPr>
          <w:lang w:val="en-US" w:eastAsia="zh-CN"/>
        </w:rPr>
        <w:fldChar w:fldCharType="begin"/>
      </w:r>
      <w:r w:rsidR="000B3C88">
        <w:rPr>
          <w:lang w:val="en-US" w:eastAsia="zh-CN"/>
        </w:rPr>
        <w:instrText xml:space="preserve"> REF _Ref61813598 \h </w:instrText>
      </w:r>
      <w:r w:rsidR="000B3C88">
        <w:rPr>
          <w:lang w:val="en-US" w:eastAsia="zh-CN"/>
        </w:rPr>
      </w:r>
      <w:r w:rsidR="000B3C88">
        <w:rPr>
          <w:lang w:val="en-US" w:eastAsia="zh-CN"/>
        </w:rPr>
        <w:fldChar w:fldCharType="separate"/>
      </w:r>
      <w:r w:rsidR="000B3C88">
        <w:t xml:space="preserve">Figure </w:t>
      </w:r>
      <w:r w:rsidR="000B3C88">
        <w:rPr>
          <w:noProof/>
        </w:rPr>
        <w:t>1</w:t>
      </w:r>
      <w:r w:rsidR="000B3C88">
        <w:rPr>
          <w:lang w:val="en-US" w:eastAsia="zh-CN"/>
        </w:rPr>
        <w:fldChar w:fldCharType="end"/>
      </w:r>
      <w:r w:rsidRPr="007C693E">
        <w:rPr>
          <w:lang w:val="en-US" w:eastAsia="zh-CN"/>
        </w:rPr>
        <w:t xml:space="preserve">, where each IAB-DU has 2 served cells with carriers (f1, f2) respectively. The Rel-16 resource configuration per IAB-DU cell framework can support coexistence of TDM resources and simultaneous operation resources with SDM/FDM as shown in </w:t>
      </w:r>
      <w:r w:rsidR="000B3C88">
        <w:rPr>
          <w:lang w:val="en-US" w:eastAsia="zh-CN"/>
        </w:rPr>
        <w:fldChar w:fldCharType="begin"/>
      </w:r>
      <w:r w:rsidR="000B3C88">
        <w:rPr>
          <w:lang w:val="en-US" w:eastAsia="zh-CN"/>
        </w:rPr>
        <w:instrText xml:space="preserve"> REF _Ref61813598 \h </w:instrText>
      </w:r>
      <w:r w:rsidR="000B3C88">
        <w:rPr>
          <w:lang w:val="en-US" w:eastAsia="zh-CN"/>
        </w:rPr>
      </w:r>
      <w:r w:rsidR="000B3C88">
        <w:rPr>
          <w:lang w:val="en-US" w:eastAsia="zh-CN"/>
        </w:rPr>
        <w:fldChar w:fldCharType="separate"/>
      </w:r>
      <w:r w:rsidR="000B3C88">
        <w:t xml:space="preserve">Figure </w:t>
      </w:r>
      <w:r w:rsidR="000B3C88">
        <w:rPr>
          <w:noProof/>
        </w:rPr>
        <w:t>1</w:t>
      </w:r>
      <w:r w:rsidR="000B3C88">
        <w:rPr>
          <w:lang w:val="en-US" w:eastAsia="zh-CN"/>
        </w:rPr>
        <w:fldChar w:fldCharType="end"/>
      </w:r>
      <w:r w:rsidRPr="007C693E">
        <w:rPr>
          <w:lang w:val="en-US" w:eastAsia="zh-CN"/>
        </w:rPr>
        <w:t>:</w:t>
      </w:r>
    </w:p>
    <w:p w14:paraId="3479006A" w14:textId="77777777" w:rsidR="00431F86" w:rsidRPr="007C693E" w:rsidRDefault="00431F86" w:rsidP="00431F86">
      <w:pPr>
        <w:pStyle w:val="ListParagraph"/>
        <w:numPr>
          <w:ilvl w:val="0"/>
          <w:numId w:val="28"/>
        </w:numPr>
        <w:overflowPunct/>
        <w:autoSpaceDE/>
        <w:autoSpaceDN/>
        <w:adjustRightInd/>
        <w:spacing w:after="0"/>
        <w:textAlignment w:val="auto"/>
        <w:rPr>
          <w:lang w:val="en-US" w:eastAsia="zh-CN"/>
        </w:rPr>
      </w:pPr>
      <w:r w:rsidRPr="007C693E">
        <w:rPr>
          <w:lang w:val="en-US" w:eastAsia="zh-CN"/>
        </w:rPr>
        <w:t>At time resource1, resources are TDMed cross parent and child IAB-DUs for both carriers f1 and f2.</w:t>
      </w:r>
    </w:p>
    <w:p w14:paraId="2111A92B" w14:textId="77777777" w:rsidR="00431F86" w:rsidRPr="007C693E" w:rsidRDefault="00431F86" w:rsidP="00431F86">
      <w:pPr>
        <w:pStyle w:val="ListParagraph"/>
        <w:numPr>
          <w:ilvl w:val="0"/>
          <w:numId w:val="28"/>
        </w:numPr>
        <w:overflowPunct/>
        <w:autoSpaceDE/>
        <w:autoSpaceDN/>
        <w:adjustRightInd/>
        <w:spacing w:after="0"/>
        <w:textAlignment w:val="auto"/>
        <w:rPr>
          <w:lang w:val="en-US" w:eastAsia="zh-CN"/>
        </w:rPr>
      </w:pPr>
      <w:r w:rsidRPr="007C693E">
        <w:rPr>
          <w:lang w:val="en-US" w:eastAsia="zh-CN"/>
        </w:rPr>
        <w:t xml:space="preserve">At time resource2, resources are FDMed across parent at f2 and child IAB-DUs at f1.   </w:t>
      </w:r>
    </w:p>
    <w:p w14:paraId="3D93951D" w14:textId="77777777" w:rsidR="00431F86" w:rsidRPr="0074719D" w:rsidRDefault="00431F86" w:rsidP="00431F86">
      <w:pPr>
        <w:pStyle w:val="ListParagraph"/>
        <w:numPr>
          <w:ilvl w:val="0"/>
          <w:numId w:val="28"/>
        </w:numPr>
        <w:overflowPunct/>
        <w:autoSpaceDE/>
        <w:autoSpaceDN/>
        <w:adjustRightInd/>
        <w:spacing w:after="0"/>
        <w:textAlignment w:val="auto"/>
        <w:rPr>
          <w:rFonts w:ascii="Segoe UI" w:hAnsi="Segoe UI" w:cs="Segoe UI"/>
          <w:lang w:val="en-US" w:eastAsia="zh-CN"/>
        </w:rPr>
      </w:pPr>
      <w:r w:rsidRPr="007C693E">
        <w:rPr>
          <w:lang w:val="en-US" w:eastAsia="zh-CN"/>
        </w:rPr>
        <w:t>At time resource3, resources are SDMed across parent and child IAB-DUs at f2, and are dynamic TDMed at f1 via soft resource type assigned for child node.</w:t>
      </w:r>
      <w:r>
        <w:rPr>
          <w:rFonts w:ascii="Segoe UI" w:hAnsi="Segoe UI" w:cs="Segoe UI"/>
          <w:lang w:val="en-US" w:eastAsia="zh-CN"/>
        </w:rPr>
        <w:t xml:space="preserve">       </w:t>
      </w:r>
      <w:r w:rsidRPr="0074719D">
        <w:rPr>
          <w:rFonts w:ascii="Segoe UI" w:hAnsi="Segoe UI" w:cs="Segoe UI"/>
          <w:lang w:val="en-US" w:eastAsia="zh-CN"/>
        </w:rPr>
        <w:t xml:space="preserve">             </w:t>
      </w:r>
    </w:p>
    <w:p w14:paraId="61CC3FBE" w14:textId="77777777" w:rsidR="00431F86" w:rsidRDefault="00431F86" w:rsidP="00431F86">
      <w:pPr>
        <w:overflowPunct/>
        <w:autoSpaceDE/>
        <w:autoSpaceDN/>
        <w:adjustRightInd/>
        <w:spacing w:after="0"/>
        <w:textAlignment w:val="auto"/>
        <w:rPr>
          <w:rFonts w:ascii="Segoe UI" w:hAnsi="Segoe UI" w:cs="Segoe UI"/>
          <w:lang w:val="en-US" w:eastAsia="zh-CN"/>
        </w:rPr>
      </w:pPr>
      <w:r>
        <w:rPr>
          <w:rFonts w:ascii="Segoe UI" w:hAnsi="Segoe UI" w:cs="Segoe UI"/>
          <w:lang w:val="en-US" w:eastAsia="zh-CN"/>
        </w:rPr>
        <w:t xml:space="preserve">     </w:t>
      </w:r>
    </w:p>
    <w:p w14:paraId="73B63D6D" w14:textId="77777777" w:rsidR="00431F86" w:rsidRDefault="00431F86" w:rsidP="00431F86">
      <w:pPr>
        <w:overflowPunct/>
        <w:autoSpaceDE/>
        <w:autoSpaceDN/>
        <w:adjustRightInd/>
        <w:textAlignment w:val="auto"/>
        <w:rPr>
          <w:b/>
          <w:bCs/>
          <w:u w:val="single"/>
        </w:rPr>
      </w:pPr>
      <w:r>
        <w:rPr>
          <w:b/>
          <w:bCs/>
          <w:u w:val="single"/>
        </w:rPr>
        <w:t>Observation</w:t>
      </w:r>
      <w:r w:rsidRPr="00B41255">
        <w:rPr>
          <w:b/>
          <w:bCs/>
          <w:u w:val="single"/>
        </w:rPr>
        <w:t xml:space="preserve"> </w:t>
      </w:r>
      <w:r>
        <w:rPr>
          <w:b/>
          <w:bCs/>
          <w:u w:val="single"/>
        </w:rPr>
        <w:t>3.2</w:t>
      </w:r>
      <w:r w:rsidRPr="00B41255">
        <w:rPr>
          <w:b/>
          <w:bCs/>
          <w:u w:val="single"/>
        </w:rPr>
        <w:t>:</w:t>
      </w:r>
    </w:p>
    <w:p w14:paraId="315F83E5" w14:textId="77777777" w:rsidR="00431F86" w:rsidRPr="00D05F58" w:rsidRDefault="00431F86" w:rsidP="00431F86">
      <w:pPr>
        <w:overflowPunct/>
        <w:autoSpaceDE/>
        <w:autoSpaceDN/>
        <w:adjustRightInd/>
        <w:spacing w:after="0"/>
        <w:textAlignment w:val="auto"/>
        <w:rPr>
          <w:b/>
          <w:bCs/>
          <w:lang w:val="en-US" w:eastAsia="zh-CN"/>
        </w:rPr>
      </w:pPr>
      <w:r w:rsidRPr="00D05F58">
        <w:rPr>
          <w:b/>
          <w:bCs/>
          <w:lang w:val="en-US" w:eastAsia="zh-CN"/>
        </w:rPr>
        <w:t xml:space="preserve">In </w:t>
      </w:r>
      <w:r>
        <w:rPr>
          <w:b/>
          <w:bCs/>
          <w:lang w:val="en-US" w:eastAsia="zh-CN"/>
        </w:rPr>
        <w:t>Rel-16</w:t>
      </w:r>
      <w:r w:rsidRPr="00D05F58">
        <w:rPr>
          <w:b/>
          <w:bCs/>
          <w:lang w:val="en-US" w:eastAsia="zh-CN"/>
        </w:rPr>
        <w:t xml:space="preserve">, FDM is supported in granularity of a carrier (in term of an IAB-DU cell) for both semi-static resource configuration and DCI2_5. </w:t>
      </w:r>
    </w:p>
    <w:p w14:paraId="3853C76D" w14:textId="77777777" w:rsidR="00431F86" w:rsidRPr="00D05F58" w:rsidRDefault="00431F86" w:rsidP="00431F86">
      <w:pPr>
        <w:numPr>
          <w:ilvl w:val="0"/>
          <w:numId w:val="27"/>
        </w:numPr>
        <w:overflowPunct/>
        <w:autoSpaceDE/>
        <w:autoSpaceDN/>
        <w:adjustRightInd/>
        <w:spacing w:after="0"/>
        <w:textAlignment w:val="auto"/>
        <w:rPr>
          <w:b/>
          <w:bCs/>
          <w:lang w:val="en-US" w:eastAsia="zh-CN"/>
        </w:rPr>
      </w:pPr>
      <w:r w:rsidRPr="00D05F58">
        <w:rPr>
          <w:b/>
          <w:bCs/>
          <w:lang w:val="en-US" w:eastAsia="zh-CN"/>
        </w:rPr>
        <w:t>For semi-static resource configuration, IAB-DU resource types (Hard/Soft/NA) are configured per DU cell.</w:t>
      </w:r>
    </w:p>
    <w:p w14:paraId="01167545" w14:textId="77777777" w:rsidR="00431F86" w:rsidRPr="00D05F58" w:rsidRDefault="00431F86" w:rsidP="00431F86">
      <w:pPr>
        <w:numPr>
          <w:ilvl w:val="0"/>
          <w:numId w:val="27"/>
        </w:numPr>
        <w:overflowPunct/>
        <w:autoSpaceDE/>
        <w:autoSpaceDN/>
        <w:adjustRightInd/>
        <w:spacing w:after="0"/>
        <w:textAlignment w:val="auto"/>
        <w:rPr>
          <w:b/>
          <w:bCs/>
          <w:lang w:val="en-US" w:eastAsia="zh-CN"/>
        </w:rPr>
      </w:pPr>
      <w:r w:rsidRPr="00D05F58">
        <w:rPr>
          <w:b/>
          <w:bCs/>
          <w:lang w:val="en-US" w:eastAsia="zh-CN"/>
        </w:rPr>
        <w:t xml:space="preserve">For DCI2_5, </w:t>
      </w:r>
      <w:r w:rsidRPr="00D05F58">
        <w:rPr>
          <w:b/>
          <w:bCs/>
          <w:lang w:eastAsia="zh-CN"/>
        </w:rPr>
        <w:t>a set of DU cells can be configured to be indicated with availability indication from parent node.</w:t>
      </w:r>
    </w:p>
    <w:p w14:paraId="559D9548" w14:textId="77777777" w:rsidR="00431F86" w:rsidRDefault="00431F86" w:rsidP="00431F86">
      <w:pPr>
        <w:overflowPunct/>
        <w:autoSpaceDE/>
        <w:autoSpaceDN/>
        <w:adjustRightInd/>
        <w:spacing w:after="0"/>
        <w:textAlignment w:val="auto"/>
        <w:rPr>
          <w:rFonts w:ascii="Segoe UI" w:hAnsi="Segoe UI" w:cs="Segoe UI"/>
          <w:lang w:val="en-US" w:eastAsia="zh-CN"/>
        </w:rPr>
      </w:pPr>
      <w:r w:rsidRPr="000C73A9">
        <w:rPr>
          <w:b/>
          <w:bCs/>
          <w:lang w:eastAsia="zh-CN"/>
        </w:rPr>
        <w:t>For both cases, a DU cell can be a carrier in frequency domain, which is OAM configured and reported to CU.</w:t>
      </w:r>
    </w:p>
    <w:p w14:paraId="1974D45C" w14:textId="77777777" w:rsidR="00431F86" w:rsidRDefault="00431F86" w:rsidP="00431F86">
      <w:pPr>
        <w:overflowPunct/>
        <w:autoSpaceDE/>
        <w:autoSpaceDN/>
        <w:adjustRightInd/>
        <w:spacing w:after="0"/>
        <w:textAlignment w:val="auto"/>
        <w:rPr>
          <w:rFonts w:ascii="Segoe UI" w:hAnsi="Segoe UI" w:cs="Segoe UI"/>
          <w:lang w:val="en-US" w:eastAsia="zh-CN"/>
        </w:rPr>
      </w:pPr>
    </w:p>
    <w:p w14:paraId="32038D43" w14:textId="07F4CCC5" w:rsidR="00431F86" w:rsidRPr="00CB68A4" w:rsidRDefault="00431F86" w:rsidP="00431F86">
      <w:pPr>
        <w:overflowPunct/>
        <w:autoSpaceDE/>
        <w:autoSpaceDN/>
        <w:adjustRightInd/>
        <w:spacing w:after="0"/>
        <w:textAlignment w:val="auto"/>
        <w:rPr>
          <w:lang w:val="en-US" w:eastAsia="zh-CN"/>
        </w:rPr>
      </w:pPr>
      <w:r w:rsidRPr="00CB68A4">
        <w:rPr>
          <w:lang w:val="en-US" w:eastAsia="zh-CN"/>
        </w:rPr>
        <w:t xml:space="preserve">Though Rel-16 resource management framework supports FDM in granularity of a carrier, depending on the number of available carriers and channel bandwidth of each carrier, the achievable resource patterns at frequency domain can be very limited. E.g., as shown in </w:t>
      </w:r>
      <w:r w:rsidR="000B3C88">
        <w:rPr>
          <w:lang w:val="en-US" w:eastAsia="zh-CN"/>
        </w:rPr>
        <w:fldChar w:fldCharType="begin"/>
      </w:r>
      <w:r w:rsidR="000B3C88">
        <w:rPr>
          <w:lang w:val="en-US" w:eastAsia="zh-CN"/>
        </w:rPr>
        <w:instrText xml:space="preserve"> REF _Ref61813598 \h </w:instrText>
      </w:r>
      <w:r w:rsidR="000B3C88">
        <w:rPr>
          <w:lang w:val="en-US" w:eastAsia="zh-CN"/>
        </w:rPr>
      </w:r>
      <w:r w:rsidR="000B3C88">
        <w:rPr>
          <w:lang w:val="en-US" w:eastAsia="zh-CN"/>
        </w:rPr>
        <w:fldChar w:fldCharType="separate"/>
      </w:r>
      <w:r w:rsidR="000B3C88">
        <w:t xml:space="preserve">Figure </w:t>
      </w:r>
      <w:r w:rsidR="000B3C88">
        <w:rPr>
          <w:noProof/>
        </w:rPr>
        <w:t>1</w:t>
      </w:r>
      <w:r w:rsidR="000B3C88">
        <w:rPr>
          <w:lang w:val="en-US" w:eastAsia="zh-CN"/>
        </w:rPr>
        <w:fldChar w:fldCharType="end"/>
      </w:r>
      <w:r w:rsidRPr="00CB68A4">
        <w:rPr>
          <w:lang w:val="en-US" w:eastAsia="zh-CN"/>
        </w:rPr>
        <w:t xml:space="preserve">, if channel bandwidth of f2 is much larger than f1, time resource2 with FDM allocation are not balanced cross parent and child nodes. If FDM can be supported in RB level within a carrier, more flexible resource patterns in frequency domain can be achieved and better interference management can also be achieved within a carrier using SDM/FDM. This flexibility can be more beneficial for FR2 bands, wherein the channel bandwidth of a carrier is relative larger and can be one of 50, 100, 200, 400MHz.    </w:t>
      </w:r>
    </w:p>
    <w:p w14:paraId="4D4F13E3" w14:textId="77777777" w:rsidR="00431F86" w:rsidRDefault="00431F86" w:rsidP="00431F86">
      <w:pPr>
        <w:overflowPunct/>
        <w:autoSpaceDE/>
        <w:autoSpaceDN/>
        <w:adjustRightInd/>
        <w:spacing w:after="0"/>
        <w:textAlignment w:val="auto"/>
        <w:rPr>
          <w:rFonts w:ascii="Segoe UI" w:hAnsi="Segoe UI" w:cs="Segoe UI"/>
          <w:lang w:val="en-US" w:eastAsia="zh-CN"/>
        </w:rPr>
      </w:pPr>
      <w:r>
        <w:rPr>
          <w:rFonts w:ascii="Segoe UI" w:hAnsi="Segoe UI" w:cs="Segoe UI"/>
          <w:lang w:val="en-US" w:eastAsia="zh-CN"/>
        </w:rPr>
        <w:t xml:space="preserve"> </w:t>
      </w:r>
    </w:p>
    <w:p w14:paraId="6DBACF6B" w14:textId="77777777" w:rsidR="00431F86" w:rsidRDefault="00431F86" w:rsidP="00431F86">
      <w:pPr>
        <w:overflowPunct/>
        <w:autoSpaceDE/>
        <w:autoSpaceDN/>
        <w:adjustRightInd/>
        <w:textAlignment w:val="auto"/>
        <w:rPr>
          <w:b/>
          <w:bCs/>
          <w:u w:val="single"/>
        </w:rPr>
      </w:pPr>
      <w:r>
        <w:rPr>
          <w:b/>
          <w:bCs/>
          <w:u w:val="single"/>
        </w:rPr>
        <w:t>Observation</w:t>
      </w:r>
      <w:r w:rsidRPr="00B41255">
        <w:rPr>
          <w:b/>
          <w:bCs/>
          <w:u w:val="single"/>
        </w:rPr>
        <w:t xml:space="preserve"> </w:t>
      </w:r>
      <w:r>
        <w:rPr>
          <w:b/>
          <w:bCs/>
          <w:u w:val="single"/>
        </w:rPr>
        <w:t>3.3</w:t>
      </w:r>
      <w:r w:rsidRPr="00B41255">
        <w:rPr>
          <w:b/>
          <w:bCs/>
          <w:u w:val="single"/>
        </w:rPr>
        <w:t>:</w:t>
      </w:r>
    </w:p>
    <w:p w14:paraId="32B4218D" w14:textId="77777777" w:rsidR="00431F86" w:rsidRDefault="00431F86" w:rsidP="00431F86">
      <w:pPr>
        <w:overflowPunct/>
        <w:autoSpaceDE/>
        <w:autoSpaceDN/>
        <w:adjustRightInd/>
        <w:spacing w:after="0"/>
        <w:textAlignment w:val="auto"/>
        <w:rPr>
          <w:b/>
          <w:bCs/>
          <w:lang w:eastAsia="zh-CN"/>
        </w:rPr>
      </w:pPr>
      <w:r w:rsidRPr="006F272A">
        <w:rPr>
          <w:b/>
          <w:bCs/>
          <w:lang w:eastAsia="zh-CN"/>
        </w:rPr>
        <w:t>FDM in RB level within a carrier can provide more flexibility for interference management than FDM in carrier level alone, especially for FR2 with relatively large channel bandwidth of 50, 100, 200, 400MHz.</w:t>
      </w:r>
    </w:p>
    <w:p w14:paraId="4377E46E" w14:textId="77777777" w:rsidR="00431F86" w:rsidRDefault="00431F86" w:rsidP="00431F86">
      <w:pPr>
        <w:overflowPunct/>
        <w:autoSpaceDE/>
        <w:autoSpaceDN/>
        <w:adjustRightInd/>
        <w:spacing w:after="0"/>
        <w:textAlignment w:val="auto"/>
        <w:rPr>
          <w:b/>
          <w:bCs/>
          <w:lang w:eastAsia="zh-CN"/>
        </w:rPr>
      </w:pPr>
    </w:p>
    <w:p w14:paraId="6983315E" w14:textId="3AFF7DE3" w:rsidR="00431F86" w:rsidRPr="00572D1F" w:rsidRDefault="00431F86" w:rsidP="00431F86">
      <w:pPr>
        <w:overflowPunct/>
        <w:autoSpaceDE/>
        <w:autoSpaceDN/>
        <w:adjustRightInd/>
        <w:spacing w:after="0"/>
        <w:textAlignment w:val="auto"/>
        <w:rPr>
          <w:lang w:eastAsia="zh-CN"/>
        </w:rPr>
      </w:pPr>
      <w:r w:rsidRPr="00572D1F">
        <w:rPr>
          <w:lang w:eastAsia="zh-CN"/>
        </w:rPr>
        <w:t>There</w:t>
      </w:r>
      <w:r>
        <w:rPr>
          <w:lang w:eastAsia="zh-CN"/>
        </w:rPr>
        <w:t xml:space="preserve"> can be different choices of signalling design to support FDM in RB level within a carrier. Regardless the design details, a number of factors listed in observation 3.4 shall be considered for the design of signalling. Since the Rel-16 resource management framework already takes into account these factors, it is proposed to extend the Rel-16 resource management framework from per DU cell to a finer granularity in frequency domain called “DU RB set”, where a “DU RB set” can be configured by CU as a set of consecutive RBs within a DU cell. Comparing to a carrier, a “DU RB set” is more flexible in frequency location and size. A number of “DU RB sets” can be configured for an IAB-DU cell, and the Rel-16 semi-static IAB-DU resource configuration (including both Hard/Soft/NA configuration and DL/UL/flexible slot configuration) can be applied to each individual DU RB set within a DU cell independently as shown in right sub-figure of </w:t>
      </w:r>
      <w:r w:rsidR="000B3C88">
        <w:rPr>
          <w:lang w:eastAsia="zh-CN"/>
        </w:rPr>
        <w:fldChar w:fldCharType="begin"/>
      </w:r>
      <w:r w:rsidR="000B3C88">
        <w:rPr>
          <w:lang w:eastAsia="zh-CN"/>
        </w:rPr>
        <w:instrText xml:space="preserve"> REF _Ref61813598 \h </w:instrText>
      </w:r>
      <w:r w:rsidR="000B3C88">
        <w:rPr>
          <w:lang w:eastAsia="zh-CN"/>
        </w:rPr>
      </w:r>
      <w:r w:rsidR="000B3C88">
        <w:rPr>
          <w:lang w:eastAsia="zh-CN"/>
        </w:rPr>
        <w:fldChar w:fldCharType="separate"/>
      </w:r>
      <w:r w:rsidR="000B3C88">
        <w:t xml:space="preserve">Figure </w:t>
      </w:r>
      <w:r w:rsidR="000B3C88">
        <w:rPr>
          <w:noProof/>
        </w:rPr>
        <w:t>1</w:t>
      </w:r>
      <w:r w:rsidR="000B3C88">
        <w:rPr>
          <w:lang w:eastAsia="zh-CN"/>
        </w:rPr>
        <w:fldChar w:fldCharType="end"/>
      </w:r>
      <w:r>
        <w:rPr>
          <w:lang w:eastAsia="zh-CN"/>
        </w:rPr>
        <w:t xml:space="preserve">. Similarly, “DU RB set” can also be applied for DCI2_5, i.e. a number of DU RB sets per DU cell can be configured to be indicated with DCI2_5 for availability of soft resources.            </w:t>
      </w:r>
    </w:p>
    <w:p w14:paraId="6909C215" w14:textId="77777777" w:rsidR="00431F86" w:rsidRDefault="00431F86" w:rsidP="00431F86">
      <w:pPr>
        <w:overflowPunct/>
        <w:autoSpaceDE/>
        <w:autoSpaceDN/>
        <w:adjustRightInd/>
        <w:spacing w:after="0"/>
        <w:textAlignment w:val="auto"/>
        <w:rPr>
          <w:b/>
          <w:bCs/>
          <w:lang w:eastAsia="zh-CN"/>
        </w:rPr>
      </w:pPr>
    </w:p>
    <w:p w14:paraId="36677ECA" w14:textId="77777777" w:rsidR="00431F86" w:rsidRDefault="00431F86" w:rsidP="00431F86">
      <w:pPr>
        <w:overflowPunct/>
        <w:autoSpaceDE/>
        <w:autoSpaceDN/>
        <w:adjustRightInd/>
        <w:textAlignment w:val="auto"/>
        <w:rPr>
          <w:b/>
          <w:bCs/>
          <w:u w:val="single"/>
        </w:rPr>
      </w:pPr>
      <w:r>
        <w:rPr>
          <w:b/>
          <w:bCs/>
          <w:u w:val="single"/>
        </w:rPr>
        <w:t>Observation</w:t>
      </w:r>
      <w:r w:rsidRPr="00B41255">
        <w:rPr>
          <w:b/>
          <w:bCs/>
          <w:u w:val="single"/>
        </w:rPr>
        <w:t xml:space="preserve"> </w:t>
      </w:r>
      <w:r>
        <w:rPr>
          <w:b/>
          <w:bCs/>
          <w:u w:val="single"/>
        </w:rPr>
        <w:t>3.4</w:t>
      </w:r>
      <w:r w:rsidRPr="00B41255">
        <w:rPr>
          <w:b/>
          <w:bCs/>
          <w:u w:val="single"/>
        </w:rPr>
        <w:t>:</w:t>
      </w:r>
    </w:p>
    <w:p w14:paraId="3B77D916" w14:textId="77777777" w:rsidR="00431F86" w:rsidRPr="00F05869" w:rsidRDefault="00431F86" w:rsidP="00431F86">
      <w:pPr>
        <w:overflowPunct/>
        <w:autoSpaceDE/>
        <w:autoSpaceDN/>
        <w:adjustRightInd/>
        <w:spacing w:after="0"/>
        <w:textAlignment w:val="auto"/>
        <w:rPr>
          <w:b/>
          <w:bCs/>
          <w:lang w:val="en-US" w:eastAsia="zh-CN"/>
        </w:rPr>
      </w:pPr>
      <w:r w:rsidRPr="00F05869">
        <w:rPr>
          <w:b/>
          <w:bCs/>
          <w:lang w:val="en-US" w:eastAsia="zh-CN"/>
        </w:rPr>
        <w:t>The following factors needs be considered to support FDM in RB level within a carrier:</w:t>
      </w:r>
    </w:p>
    <w:p w14:paraId="7FCFE253" w14:textId="77777777" w:rsidR="00431F86" w:rsidRPr="00F05869" w:rsidRDefault="00431F86" w:rsidP="00431F86">
      <w:pPr>
        <w:numPr>
          <w:ilvl w:val="0"/>
          <w:numId w:val="25"/>
        </w:numPr>
        <w:overflowPunct/>
        <w:autoSpaceDE/>
        <w:autoSpaceDN/>
        <w:adjustRightInd/>
        <w:spacing w:after="0"/>
        <w:textAlignment w:val="auto"/>
        <w:rPr>
          <w:b/>
          <w:bCs/>
          <w:lang w:val="en-US" w:eastAsia="zh-CN"/>
        </w:rPr>
      </w:pPr>
      <w:r w:rsidRPr="00F05869">
        <w:rPr>
          <w:b/>
          <w:bCs/>
          <w:lang w:val="en-US" w:eastAsia="zh-CN"/>
        </w:rPr>
        <w:t xml:space="preserve">Flexibility to support </w:t>
      </w:r>
      <w:r>
        <w:rPr>
          <w:b/>
          <w:bCs/>
          <w:lang w:val="en-US" w:eastAsia="zh-CN"/>
        </w:rPr>
        <w:t xml:space="preserve">coexistence of </w:t>
      </w:r>
      <w:r w:rsidRPr="00F05869">
        <w:rPr>
          <w:b/>
          <w:bCs/>
          <w:lang w:val="en-US" w:eastAsia="zh-CN"/>
        </w:rPr>
        <w:t xml:space="preserve">TDM resources </w:t>
      </w:r>
      <w:r>
        <w:rPr>
          <w:b/>
          <w:bCs/>
          <w:lang w:val="en-US" w:eastAsia="zh-CN"/>
        </w:rPr>
        <w:t>and simultaneous operation resources with SDM/FDM</w:t>
      </w:r>
      <w:r w:rsidRPr="00F05869">
        <w:rPr>
          <w:b/>
          <w:bCs/>
          <w:lang w:val="en-US" w:eastAsia="zh-CN"/>
        </w:rPr>
        <w:t>.</w:t>
      </w:r>
    </w:p>
    <w:p w14:paraId="652A9957" w14:textId="77777777" w:rsidR="00431F86" w:rsidRDefault="00431F86" w:rsidP="00431F86">
      <w:pPr>
        <w:numPr>
          <w:ilvl w:val="0"/>
          <w:numId w:val="25"/>
        </w:numPr>
        <w:overflowPunct/>
        <w:autoSpaceDE/>
        <w:autoSpaceDN/>
        <w:adjustRightInd/>
        <w:spacing w:after="0"/>
        <w:textAlignment w:val="auto"/>
        <w:rPr>
          <w:b/>
          <w:bCs/>
          <w:lang w:val="en-US" w:eastAsia="zh-CN"/>
        </w:rPr>
      </w:pPr>
      <w:r w:rsidRPr="00F05869">
        <w:rPr>
          <w:b/>
          <w:bCs/>
          <w:lang w:val="en-US" w:eastAsia="zh-CN"/>
        </w:rPr>
        <w:t xml:space="preserve">Flexibility to support possible common RBs cross IAB-DUs for cell-specific signals, e.g. cell-defined SSB for initial access. </w:t>
      </w:r>
    </w:p>
    <w:p w14:paraId="2E497CF1" w14:textId="77777777" w:rsidR="00431F86" w:rsidRPr="00F05869" w:rsidRDefault="00431F86" w:rsidP="00431F86">
      <w:pPr>
        <w:numPr>
          <w:ilvl w:val="0"/>
          <w:numId w:val="25"/>
        </w:numPr>
        <w:overflowPunct/>
        <w:autoSpaceDE/>
        <w:autoSpaceDN/>
        <w:adjustRightInd/>
        <w:spacing w:after="0"/>
        <w:textAlignment w:val="auto"/>
        <w:rPr>
          <w:b/>
          <w:bCs/>
          <w:lang w:val="en-US" w:eastAsia="zh-CN"/>
        </w:rPr>
      </w:pPr>
      <w:r w:rsidRPr="00F05869">
        <w:rPr>
          <w:b/>
          <w:bCs/>
          <w:lang w:val="en-US" w:eastAsia="zh-CN"/>
        </w:rPr>
        <w:t>Compatibility with UE-specific bandwidth part framework.</w:t>
      </w:r>
    </w:p>
    <w:p w14:paraId="544AF753" w14:textId="77777777" w:rsidR="00431F86" w:rsidRDefault="00431F86" w:rsidP="00431F86">
      <w:pPr>
        <w:overflowPunct/>
        <w:autoSpaceDE/>
        <w:autoSpaceDN/>
        <w:adjustRightInd/>
        <w:spacing w:after="0"/>
        <w:textAlignment w:val="auto"/>
        <w:rPr>
          <w:rFonts w:ascii="Segoe UI" w:hAnsi="Segoe UI" w:cs="Segoe UI"/>
          <w:b/>
          <w:bCs/>
          <w:lang w:val="en-US" w:eastAsia="zh-CN"/>
        </w:rPr>
      </w:pPr>
    </w:p>
    <w:p w14:paraId="5AFF19D2" w14:textId="77777777" w:rsidR="00431F86" w:rsidRDefault="00431F86" w:rsidP="00431F86">
      <w:pPr>
        <w:overflowPunct/>
        <w:autoSpaceDE/>
        <w:autoSpaceDN/>
        <w:adjustRightInd/>
        <w:textAlignment w:val="auto"/>
        <w:rPr>
          <w:b/>
          <w:bCs/>
          <w:u w:val="single"/>
        </w:rPr>
      </w:pPr>
      <w:r>
        <w:rPr>
          <w:b/>
          <w:bCs/>
          <w:u w:val="single"/>
        </w:rPr>
        <w:t>Proposal</w:t>
      </w:r>
      <w:r w:rsidRPr="00B41255">
        <w:rPr>
          <w:b/>
          <w:bCs/>
          <w:u w:val="single"/>
        </w:rPr>
        <w:t xml:space="preserve"> </w:t>
      </w:r>
      <w:r>
        <w:rPr>
          <w:b/>
          <w:bCs/>
          <w:u w:val="single"/>
        </w:rPr>
        <w:t>3.1</w:t>
      </w:r>
      <w:r w:rsidRPr="00B41255">
        <w:rPr>
          <w:b/>
          <w:bCs/>
          <w:u w:val="single"/>
        </w:rPr>
        <w:t>:</w:t>
      </w:r>
    </w:p>
    <w:p w14:paraId="078E71FF" w14:textId="77777777" w:rsidR="00431F86" w:rsidRDefault="00431F86" w:rsidP="00431F86">
      <w:pPr>
        <w:overflowPunct/>
        <w:autoSpaceDE/>
        <w:autoSpaceDN/>
        <w:adjustRightInd/>
        <w:spacing w:after="0"/>
        <w:textAlignment w:val="auto"/>
        <w:rPr>
          <w:b/>
          <w:bCs/>
          <w:lang w:val="en-US" w:eastAsia="zh-CN"/>
        </w:rPr>
      </w:pPr>
      <w:r w:rsidRPr="00AC4202">
        <w:rPr>
          <w:b/>
          <w:bCs/>
          <w:lang w:val="en-US" w:eastAsia="zh-CN"/>
        </w:rPr>
        <w:t xml:space="preserve">Extend </w:t>
      </w:r>
      <w:r>
        <w:rPr>
          <w:b/>
          <w:bCs/>
          <w:lang w:val="en-US" w:eastAsia="zh-CN"/>
        </w:rPr>
        <w:t>Rel-16</w:t>
      </w:r>
      <w:r w:rsidRPr="00AC4202">
        <w:rPr>
          <w:b/>
          <w:bCs/>
          <w:lang w:val="en-US" w:eastAsia="zh-CN"/>
        </w:rPr>
        <w:t xml:space="preserve"> IAB resource management framework from per DU cell to per “DU </w:t>
      </w:r>
      <w:r>
        <w:rPr>
          <w:b/>
          <w:bCs/>
          <w:lang w:val="en-US" w:eastAsia="zh-CN"/>
        </w:rPr>
        <w:t>RB set</w:t>
      </w:r>
      <w:r w:rsidRPr="00AC4202">
        <w:rPr>
          <w:b/>
          <w:bCs/>
          <w:lang w:val="en-US" w:eastAsia="zh-CN"/>
        </w:rPr>
        <w:t xml:space="preserve">”, where a “DU </w:t>
      </w:r>
      <w:r>
        <w:rPr>
          <w:b/>
          <w:bCs/>
          <w:lang w:val="en-US" w:eastAsia="zh-CN"/>
        </w:rPr>
        <w:t>RB set</w:t>
      </w:r>
      <w:r w:rsidRPr="00AC4202">
        <w:rPr>
          <w:b/>
          <w:bCs/>
          <w:lang w:val="en-US" w:eastAsia="zh-CN"/>
        </w:rPr>
        <w:t xml:space="preserve">” can be configured by CU as a set of consecutive RBs within a DU cell. </w:t>
      </w:r>
    </w:p>
    <w:p w14:paraId="7EB7FBE8" w14:textId="77777777" w:rsidR="00431F86" w:rsidRPr="00AC4202" w:rsidRDefault="00431F86" w:rsidP="00431F86">
      <w:pPr>
        <w:pStyle w:val="ListParagraph"/>
        <w:numPr>
          <w:ilvl w:val="0"/>
          <w:numId w:val="26"/>
        </w:numPr>
        <w:overflowPunct/>
        <w:autoSpaceDE/>
        <w:autoSpaceDN/>
        <w:adjustRightInd/>
        <w:spacing w:after="0"/>
        <w:textAlignment w:val="auto"/>
        <w:rPr>
          <w:b/>
          <w:bCs/>
          <w:lang w:val="en-US" w:eastAsia="zh-CN"/>
        </w:rPr>
      </w:pPr>
      <w:r w:rsidRPr="00AC4202">
        <w:rPr>
          <w:b/>
          <w:bCs/>
          <w:lang w:val="en-US" w:eastAsia="zh-CN"/>
        </w:rPr>
        <w:t>The extension can be done for semi-static IAB-DU resource configuration and/or DCI2_5.</w:t>
      </w:r>
    </w:p>
    <w:p w14:paraId="7347DCED" w14:textId="77777777" w:rsidR="00431F86" w:rsidRPr="000662B1" w:rsidRDefault="00431F86" w:rsidP="00431F86">
      <w:pPr>
        <w:overflowPunct/>
        <w:autoSpaceDE/>
        <w:autoSpaceDN/>
        <w:adjustRightInd/>
        <w:spacing w:after="0"/>
        <w:textAlignment w:val="auto"/>
        <w:rPr>
          <w:rFonts w:ascii="Segoe UI" w:hAnsi="Segoe UI" w:cs="Segoe UI"/>
          <w:b/>
          <w:bCs/>
          <w:lang w:val="en-US" w:eastAsia="zh-CN"/>
        </w:rPr>
      </w:pPr>
    </w:p>
    <w:p w14:paraId="0448FC1C" w14:textId="04F2DF0B" w:rsidR="00542F7D" w:rsidRPr="00BB6E95" w:rsidRDefault="0057518D" w:rsidP="00771DCF">
      <w:pPr>
        <w:pStyle w:val="Heading2"/>
      </w:pPr>
      <w:r>
        <w:lastRenderedPageBreak/>
        <w:t xml:space="preserve">4. </w:t>
      </w:r>
      <w:r w:rsidR="00B661A0" w:rsidRPr="00BB6E95">
        <w:t>Efficient</w:t>
      </w:r>
      <w:r w:rsidR="00542F7D" w:rsidRPr="00BB6E95">
        <w:t xml:space="preserve"> </w:t>
      </w:r>
      <w:r w:rsidR="00653958">
        <w:t>o</w:t>
      </w:r>
      <w:r w:rsidR="00542F7D" w:rsidRPr="00BB6E95">
        <w:t>perati</w:t>
      </w:r>
      <w:r w:rsidR="00B661A0" w:rsidRPr="00BB6E95">
        <w:t>on</w:t>
      </w:r>
      <w:r w:rsidR="00542F7D" w:rsidRPr="00BB6E95">
        <w:t xml:space="preserve"> </w:t>
      </w:r>
      <w:r w:rsidR="00B661A0" w:rsidRPr="00BB6E95">
        <w:t>of</w:t>
      </w:r>
      <w:r w:rsidR="00542F7D" w:rsidRPr="00BB6E95">
        <w:t xml:space="preserve"> </w:t>
      </w:r>
      <w:r w:rsidR="00653958">
        <w:t>e</w:t>
      </w:r>
      <w:r w:rsidR="00542F7D" w:rsidRPr="00BB6E95">
        <w:t xml:space="preserve">nhanced </w:t>
      </w:r>
      <w:r w:rsidR="00653958">
        <w:t>m</w:t>
      </w:r>
      <w:r w:rsidR="00542F7D" w:rsidRPr="00BB6E95">
        <w:t xml:space="preserve">ultiplexing </w:t>
      </w:r>
      <w:r w:rsidR="00653958">
        <w:t>m</w:t>
      </w:r>
      <w:r w:rsidR="00542F7D" w:rsidRPr="00BB6E95">
        <w:t>odes</w:t>
      </w:r>
    </w:p>
    <w:p w14:paraId="11AEDB43" w14:textId="77777777" w:rsidR="00D72078" w:rsidRDefault="00D72078" w:rsidP="00D72078">
      <w:r>
        <w:t>The following agreements have been made in RAN1-103e [2] regarding supporting efficient operation of enhanced multiplexing modes.</w:t>
      </w:r>
    </w:p>
    <w:tbl>
      <w:tblPr>
        <w:tblStyle w:val="TableGrid"/>
        <w:tblW w:w="0" w:type="auto"/>
        <w:tblLook w:val="04A0" w:firstRow="1" w:lastRow="0" w:firstColumn="1" w:lastColumn="0" w:noHBand="0" w:noVBand="1"/>
      </w:tblPr>
      <w:tblGrid>
        <w:gridCol w:w="9629"/>
      </w:tblGrid>
      <w:tr w:rsidR="00D72078" w14:paraId="613AD601" w14:textId="77777777" w:rsidTr="000D4797">
        <w:tc>
          <w:tcPr>
            <w:tcW w:w="9629" w:type="dxa"/>
          </w:tcPr>
          <w:p w14:paraId="7C1E5E32" w14:textId="77777777" w:rsidR="00D72078" w:rsidRDefault="00D72078" w:rsidP="000D4797">
            <w:pPr>
              <w:rPr>
                <w:lang w:eastAsia="x-none"/>
              </w:rPr>
            </w:pPr>
            <w:r w:rsidRPr="006A78E4">
              <w:rPr>
                <w:highlight w:val="green"/>
                <w:lang w:eastAsia="x-none"/>
              </w:rPr>
              <w:t>Agreements</w:t>
            </w:r>
            <w:r w:rsidRPr="006A78E4">
              <w:rPr>
                <w:lang w:eastAsia="x-none"/>
              </w:rPr>
              <w:t>:</w:t>
            </w:r>
          </w:p>
          <w:p w14:paraId="3410A198" w14:textId="77777777" w:rsidR="00D72078" w:rsidRPr="00850908" w:rsidRDefault="00D72078" w:rsidP="00D72078">
            <w:pPr>
              <w:numPr>
                <w:ilvl w:val="0"/>
                <w:numId w:val="23"/>
              </w:numPr>
              <w:spacing w:after="0"/>
              <w:jc w:val="both"/>
              <w:rPr>
                <w:lang w:val="en-US" w:eastAsia="x-none"/>
              </w:rPr>
            </w:pPr>
            <w:r w:rsidRPr="00850908">
              <w:rPr>
                <w:lang w:val="en-US" w:eastAsia="x-none"/>
              </w:rPr>
              <w:t>Further consider different applicability restrictions/conditions for simultaneous operation multiplexing cases:</w:t>
            </w:r>
          </w:p>
          <w:p w14:paraId="7D1420C0" w14:textId="77777777" w:rsidR="00D72078" w:rsidRPr="00850908" w:rsidRDefault="00D72078" w:rsidP="00D72078">
            <w:pPr>
              <w:numPr>
                <w:ilvl w:val="1"/>
                <w:numId w:val="23"/>
              </w:numPr>
              <w:spacing w:after="0"/>
              <w:jc w:val="both"/>
              <w:rPr>
                <w:lang w:val="en-US" w:eastAsia="x-none"/>
              </w:rPr>
            </w:pPr>
            <w:r w:rsidRPr="00850908">
              <w:rPr>
                <w:lang w:eastAsia="x-none"/>
              </w:rPr>
              <w:t>FFS: Whether a given case is only applicable for certain resource types or combinations: e.g. DL access, DL backhaul, UL access, UL backhaul</w:t>
            </w:r>
          </w:p>
          <w:p w14:paraId="08397278" w14:textId="77777777" w:rsidR="00D72078" w:rsidRPr="00850908" w:rsidRDefault="00D72078" w:rsidP="00D72078">
            <w:pPr>
              <w:numPr>
                <w:ilvl w:val="1"/>
                <w:numId w:val="23"/>
              </w:numPr>
              <w:spacing w:after="0"/>
              <w:jc w:val="both"/>
              <w:rPr>
                <w:lang w:val="en-US" w:eastAsia="x-none"/>
              </w:rPr>
            </w:pPr>
            <w:r w:rsidRPr="00850908">
              <w:rPr>
                <w:lang w:eastAsia="x-none"/>
              </w:rPr>
              <w:t>FFS: Network (including parent node) awareness of a child IAB node’s ability to support simultaneous operation due to short-term and long-term factors including panel selection, interference, timing, transmit power, capability indication etc.</w:t>
            </w:r>
          </w:p>
          <w:p w14:paraId="1EE91DDE" w14:textId="77777777" w:rsidR="00D72078" w:rsidRPr="00850908" w:rsidRDefault="00D72078" w:rsidP="00D72078">
            <w:pPr>
              <w:numPr>
                <w:ilvl w:val="1"/>
                <w:numId w:val="23"/>
              </w:numPr>
              <w:spacing w:after="0"/>
              <w:jc w:val="both"/>
              <w:rPr>
                <w:lang w:val="en-US" w:eastAsia="x-none"/>
              </w:rPr>
            </w:pPr>
            <w:r w:rsidRPr="00850908">
              <w:rPr>
                <w:lang w:eastAsia="x-none"/>
              </w:rPr>
              <w:t>FFS: Necessary differentiation for paired spectrum vs. unpaired spectrum</w:t>
            </w:r>
          </w:p>
          <w:p w14:paraId="702B90EE" w14:textId="77777777" w:rsidR="00D72078" w:rsidRPr="00AE0377" w:rsidRDefault="00D72078" w:rsidP="00D72078">
            <w:pPr>
              <w:numPr>
                <w:ilvl w:val="1"/>
                <w:numId w:val="23"/>
              </w:numPr>
              <w:spacing w:after="0"/>
              <w:jc w:val="both"/>
              <w:rPr>
                <w:lang w:val="en-US" w:eastAsia="x-none"/>
              </w:rPr>
            </w:pPr>
            <w:r w:rsidRPr="00850908">
              <w:rPr>
                <w:lang w:eastAsia="x-none"/>
              </w:rPr>
              <w:t>FFS: Whether specific enhancements are defined for full-duplex cases vs. being left to implementation (as in Rel-16)</w:t>
            </w:r>
          </w:p>
          <w:p w14:paraId="5263FF02" w14:textId="77777777" w:rsidR="00D72078" w:rsidRPr="00AE0377" w:rsidRDefault="00D72078" w:rsidP="00D72078">
            <w:pPr>
              <w:numPr>
                <w:ilvl w:val="1"/>
                <w:numId w:val="23"/>
              </w:numPr>
              <w:jc w:val="both"/>
              <w:rPr>
                <w:lang w:val="en-US" w:eastAsia="x-none"/>
              </w:rPr>
            </w:pPr>
            <w:r w:rsidRPr="00850908">
              <w:rPr>
                <w:lang w:eastAsia="x-none"/>
              </w:rPr>
              <w:t xml:space="preserve">Note: There should not be any impact on legacy UE </w:t>
            </w:r>
            <w:r>
              <w:rPr>
                <w:lang w:eastAsia="x-none"/>
              </w:rPr>
              <w:t>behaviour</w:t>
            </w:r>
          </w:p>
        </w:tc>
      </w:tr>
    </w:tbl>
    <w:p w14:paraId="2930BBE2" w14:textId="77777777" w:rsidR="00D72078" w:rsidRPr="003E1048" w:rsidRDefault="00D72078" w:rsidP="00D72078"/>
    <w:p w14:paraId="4DA48692" w14:textId="77777777" w:rsidR="00D72078" w:rsidRDefault="00D72078" w:rsidP="00D72078">
      <w:pPr>
        <w:jc w:val="both"/>
        <w:rPr>
          <w:rFonts w:eastAsiaTheme="minorEastAsia"/>
        </w:rPr>
      </w:pPr>
      <w:r>
        <w:rPr>
          <w:rFonts w:eastAsiaTheme="minorEastAsia"/>
          <w:noProof/>
        </w:rPr>
        <w:drawing>
          <wp:anchor distT="0" distB="0" distL="114300" distR="114300" simplePos="0" relativeHeight="251665408" behindDoc="0" locked="0" layoutInCell="1" allowOverlap="1" wp14:anchorId="2D0607F9" wp14:editId="5B6C966D">
            <wp:simplePos x="0" y="0"/>
            <wp:positionH relativeFrom="column">
              <wp:posOffset>4411980</wp:posOffset>
            </wp:positionH>
            <wp:positionV relativeFrom="paragraph">
              <wp:posOffset>625475</wp:posOffset>
            </wp:positionV>
            <wp:extent cx="2082063" cy="213360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82063" cy="2133600"/>
                    </a:xfrm>
                    <a:prstGeom prst="rect">
                      <a:avLst/>
                    </a:prstGeom>
                    <a:noFill/>
                  </pic:spPr>
                </pic:pic>
              </a:graphicData>
            </a:graphic>
          </wp:anchor>
        </w:drawing>
      </w:r>
      <w:r>
        <w:rPr>
          <w:rFonts w:eastAsiaTheme="minorEastAsia"/>
        </w:rPr>
        <w:t xml:space="preserve">While Rel-16 IAB introduced new upper-layer signalling for an IAB-node to indicate its capability of supporting enhanced multiplexing modes, we herein argue how efficiently the IAB-node may operate in such enhanced modes may depend on the communication configurations and change over time. </w:t>
      </w:r>
    </w:p>
    <w:p w14:paraId="3BCB7518" w14:textId="77777777" w:rsidR="00D72078" w:rsidRPr="007E12D5" w:rsidRDefault="00D72078" w:rsidP="00D72078">
      <w:pPr>
        <w:jc w:val="both"/>
        <w:rPr>
          <w:rFonts w:eastAsiaTheme="minorEastAsia"/>
        </w:rPr>
      </w:pPr>
      <w:r>
        <w:rPr>
          <w:rFonts w:eastAsiaTheme="minorEastAsia"/>
        </w:rPr>
        <w:t xml:space="preserve">Let’s first investigate (MT TX, DU RX) and (MT RX, DU TX) [full-duplex] modes. </w:t>
      </w:r>
      <w:r>
        <w:t>There are practically, especially in higher bands, two SI components: (a) local coupling between the TX and RX antennas, and (b) reflection of the transmitted signal, by a remote object, back to the receive antennas.</w:t>
      </w:r>
    </w:p>
    <w:p w14:paraId="0757DC55" w14:textId="77777777" w:rsidR="00D72078" w:rsidRDefault="00D72078" w:rsidP="00D72078">
      <w:pPr>
        <w:jc w:val="both"/>
      </w:pPr>
      <w:r>
        <w:t xml:space="preserve">Both SI components are beam-dependent. That is, the amount of SI (local SI and remote reflection) varies for different choices of TX and RX beams. Moreover, changes in the environment and the nearby objects would change the effect of remote reflections. Hence, SI and the capability of efficiently operating in these enhanced modes vary with beams and may change over time. </w:t>
      </w:r>
    </w:p>
    <w:p w14:paraId="50AC6EB6" w14:textId="77777777" w:rsidR="00D72078" w:rsidRDefault="00D72078" w:rsidP="00D72078">
      <w:pPr>
        <w:jc w:val="both"/>
      </w:pPr>
      <w:r>
        <w:t xml:space="preserve">Similarly, for (MT TX, DU TX) and (MT RX, DU RX), the efficiency of operating in these modes depends on the choice of TX beam pair and RX beam pair respectively. This further depends on the level of TX and RX powers, and in return the pathloss values that may dynamically change in response to the changes in the environment. </w:t>
      </w:r>
    </w:p>
    <w:p w14:paraId="0220210D" w14:textId="77777777" w:rsidR="00D72078" w:rsidRDefault="00D72078" w:rsidP="00D72078">
      <w:pPr>
        <w:jc w:val="both"/>
      </w:pPr>
      <w:r>
        <w:t>Hence, at times and for given configurations, an IAB-node may not be able to effectively operate in an enhanced multiplexing mode whose support has been previously indicated as a capability to the network.</w:t>
      </w:r>
    </w:p>
    <w:p w14:paraId="25A0968A" w14:textId="77777777" w:rsidR="00D72078" w:rsidRDefault="00D72078" w:rsidP="00D72078">
      <w:pPr>
        <w:jc w:val="both"/>
        <w:rPr>
          <w:b/>
          <w:bCs/>
        </w:rPr>
      </w:pPr>
      <w:r w:rsidRPr="00187B78">
        <w:rPr>
          <w:b/>
          <w:bCs/>
          <w:u w:val="single"/>
        </w:rPr>
        <w:t xml:space="preserve">Observation </w:t>
      </w:r>
      <w:r>
        <w:rPr>
          <w:b/>
          <w:bCs/>
          <w:u w:val="single"/>
        </w:rPr>
        <w:t>4.1</w:t>
      </w:r>
      <w:r w:rsidRPr="00187B78">
        <w:rPr>
          <w:b/>
          <w:bCs/>
          <w:u w:val="single"/>
        </w:rPr>
        <w:t>:</w:t>
      </w:r>
      <w:r w:rsidRPr="00187B78">
        <w:rPr>
          <w:b/>
          <w:bCs/>
        </w:rPr>
        <w:t xml:space="preserve"> </w:t>
      </w:r>
    </w:p>
    <w:p w14:paraId="1CBBE30F" w14:textId="77777777" w:rsidR="00D72078" w:rsidRDefault="00D72078" w:rsidP="00D72078">
      <w:pPr>
        <w:pStyle w:val="ListParagraph"/>
        <w:numPr>
          <w:ilvl w:val="0"/>
          <w:numId w:val="7"/>
        </w:numPr>
        <w:jc w:val="both"/>
        <w:rPr>
          <w:b/>
          <w:bCs/>
        </w:rPr>
      </w:pPr>
      <w:r w:rsidRPr="009A7891">
        <w:rPr>
          <w:b/>
          <w:bCs/>
        </w:rPr>
        <w:t>The efficiency of operating in enhanced multiplexing modes depends on the communication configuration (e.g. TX/RX beamforming) and may change over time.</w:t>
      </w:r>
    </w:p>
    <w:p w14:paraId="6F028665" w14:textId="77777777" w:rsidR="00D72078" w:rsidRPr="009A7891" w:rsidRDefault="00D72078" w:rsidP="00D72078">
      <w:pPr>
        <w:pStyle w:val="ListParagraph"/>
        <w:numPr>
          <w:ilvl w:val="0"/>
          <w:numId w:val="7"/>
        </w:numPr>
        <w:jc w:val="both"/>
        <w:rPr>
          <w:b/>
          <w:bCs/>
        </w:rPr>
      </w:pPr>
      <w:r w:rsidRPr="009A7891">
        <w:rPr>
          <w:b/>
          <w:bCs/>
        </w:rPr>
        <w:t>An IAB-node, at times and for given configurations, may not be able to effectively operate in an enhanced multiplexing mode whose support has been previously indicated as a capability to the network</w:t>
      </w:r>
    </w:p>
    <w:p w14:paraId="4EEAC9A0" w14:textId="77777777" w:rsidR="00D72078" w:rsidRDefault="00D72078" w:rsidP="00D72078">
      <w:pPr>
        <w:jc w:val="both"/>
      </w:pPr>
      <w:r>
        <w:t xml:space="preserve">The network (CU and the parent-node) should be provided with </w:t>
      </w:r>
      <w:r w:rsidRPr="00CB616B">
        <w:rPr>
          <w:i/>
          <w:iCs/>
        </w:rPr>
        <w:t>sufficient</w:t>
      </w:r>
      <w:r>
        <w:t xml:space="preserve"> and </w:t>
      </w:r>
      <w:r w:rsidRPr="00CB616B">
        <w:rPr>
          <w:i/>
          <w:iCs/>
        </w:rPr>
        <w:t>in-time</w:t>
      </w:r>
      <w:r>
        <w:t xml:space="preserve"> information about the efficiency of the IAB-node’s capability of operating in enhanced multiplexing modes. </w:t>
      </w:r>
    </w:p>
    <w:p w14:paraId="2045DF8F" w14:textId="77777777" w:rsidR="00D72078" w:rsidRDefault="00D72078" w:rsidP="00D72078">
      <w:pPr>
        <w:jc w:val="both"/>
      </w:pPr>
      <w:r>
        <w:t xml:space="preserve">The IAB-node, upon any change, should send a direct and local indication (e.g. via MAC-CE) to the parent-node to indicate whether it can efficiently support its enhanced multiplexing operation. The parent-node should take this into account to manage its resource utilization – e.g. if the IAB-node indicates it cannot support an enhanced multiplexing mode at a given time, the parent-node may back off from scheduling the IAB-MT on the resources that are also allocated to the IAB-DU (as HARD). </w:t>
      </w:r>
    </w:p>
    <w:p w14:paraId="339E4206" w14:textId="16AF1BB4" w:rsidR="00D72078" w:rsidRDefault="00D72078" w:rsidP="00D72078">
      <w:pPr>
        <w:jc w:val="both"/>
      </w:pPr>
      <w:r>
        <w:t xml:space="preserve">This local indication, as opposed to sending an updated capability signalling to the CU (via F1-AP) and CU forwarding the updated indication to the parent-node, has much less overhead and is much faster. </w:t>
      </w:r>
    </w:p>
    <w:p w14:paraId="56C687DB" w14:textId="77777777" w:rsidR="00566B67" w:rsidRPr="009A7891" w:rsidRDefault="00566B67" w:rsidP="00D72078">
      <w:pPr>
        <w:jc w:val="both"/>
      </w:pPr>
    </w:p>
    <w:p w14:paraId="5957A82F" w14:textId="77777777" w:rsidR="00D72078" w:rsidRDefault="00D72078" w:rsidP="00D72078">
      <w:pPr>
        <w:jc w:val="both"/>
        <w:rPr>
          <w:b/>
          <w:bCs/>
        </w:rPr>
      </w:pPr>
      <w:r>
        <w:rPr>
          <w:b/>
          <w:bCs/>
          <w:u w:val="single"/>
        </w:rPr>
        <w:lastRenderedPageBreak/>
        <w:t>Proposal</w:t>
      </w:r>
      <w:r w:rsidRPr="00B41255">
        <w:rPr>
          <w:b/>
          <w:bCs/>
          <w:u w:val="single"/>
        </w:rPr>
        <w:t xml:space="preserve"> </w:t>
      </w:r>
      <w:r>
        <w:rPr>
          <w:b/>
          <w:bCs/>
          <w:u w:val="single"/>
        </w:rPr>
        <w:t>4.1</w:t>
      </w:r>
      <w:r w:rsidRPr="00B41255">
        <w:rPr>
          <w:b/>
          <w:bCs/>
          <w:u w:val="single"/>
        </w:rPr>
        <w:t>:</w:t>
      </w:r>
      <w:r w:rsidRPr="00F41176">
        <w:rPr>
          <w:b/>
          <w:bCs/>
        </w:rPr>
        <w:t xml:space="preserve"> </w:t>
      </w:r>
    </w:p>
    <w:p w14:paraId="12DC0245" w14:textId="77777777" w:rsidR="00D72078" w:rsidRPr="00A2703F" w:rsidRDefault="00D72078" w:rsidP="00D72078">
      <w:pPr>
        <w:spacing w:after="0"/>
        <w:jc w:val="both"/>
        <w:rPr>
          <w:b/>
          <w:bCs/>
          <w:lang w:val="en-US"/>
        </w:rPr>
      </w:pPr>
      <w:r>
        <w:rPr>
          <w:b/>
          <w:bCs/>
        </w:rPr>
        <w:t>Support</w:t>
      </w:r>
      <w:r w:rsidRPr="00A2703F">
        <w:rPr>
          <w:b/>
          <w:bCs/>
        </w:rPr>
        <w:t xml:space="preserve"> local refinement indication between parent and child nodes (e.g. via MAC-CE)</w:t>
      </w:r>
      <w:r>
        <w:rPr>
          <w:b/>
          <w:bCs/>
        </w:rPr>
        <w:t xml:space="preserve"> for simultaneous operation:</w:t>
      </w:r>
    </w:p>
    <w:p w14:paraId="1D4FD9D3" w14:textId="77777777" w:rsidR="00D72078" w:rsidRDefault="00D72078" w:rsidP="00D72078">
      <w:pPr>
        <w:numPr>
          <w:ilvl w:val="0"/>
          <w:numId w:val="29"/>
        </w:numPr>
        <w:spacing w:after="0"/>
        <w:jc w:val="both"/>
        <w:rPr>
          <w:b/>
          <w:bCs/>
          <w:lang w:val="en-US"/>
        </w:rPr>
      </w:pPr>
      <w:r w:rsidRPr="00A2703F">
        <w:rPr>
          <w:b/>
          <w:bCs/>
        </w:rPr>
        <w:t>to dynamically indicate whether the semi-static capability for enhanced multiplexing is applicable over time.</w:t>
      </w:r>
    </w:p>
    <w:p w14:paraId="1B643571" w14:textId="77777777" w:rsidR="00D72078" w:rsidRPr="006F29D4" w:rsidRDefault="00D72078" w:rsidP="00D72078">
      <w:pPr>
        <w:numPr>
          <w:ilvl w:val="0"/>
          <w:numId w:val="29"/>
        </w:numPr>
        <w:jc w:val="both"/>
        <w:rPr>
          <w:b/>
          <w:bCs/>
          <w:lang w:val="en-US"/>
        </w:rPr>
      </w:pPr>
      <w:r w:rsidRPr="006F29D4">
        <w:rPr>
          <w:b/>
          <w:bCs/>
        </w:rPr>
        <w:t>to specify conditions required to realize the enhanced multiplexing capability, e.g. timing mode and/or TX power constraints.</w:t>
      </w:r>
    </w:p>
    <w:p w14:paraId="6E62F5F5" w14:textId="77777777" w:rsidR="00D72078" w:rsidRDefault="00D72078" w:rsidP="00D72078">
      <w:pPr>
        <w:jc w:val="both"/>
        <w:rPr>
          <w:b/>
          <w:bCs/>
        </w:rPr>
      </w:pPr>
      <w:r>
        <w:rPr>
          <w:lang w:val="en-US"/>
        </w:rPr>
        <w:t>As discussed earlier, the interference can also be beam dependent, in the sense that the interference can be large for some beam pairs while can be small for other beam pairs cross two interfering links. E.g.</w:t>
      </w:r>
      <w:r>
        <w:t xml:space="preserve"> The enhanced multiplexing may not effectively be supported for some beam directions and/or for some combinations of the child-links and the parent-BH-links. The IAB-node can share this information with CU to let CU determine better resource configurations for the IAB-network, and donor CU can assign resource (Hard/Soft/NA) </w:t>
      </w:r>
      <w:r>
        <w:rPr>
          <w:lang w:val="en-US"/>
        </w:rPr>
        <w:t>in a beam-specific way to control interference between IAB-nodes.</w:t>
      </w:r>
    </w:p>
    <w:p w14:paraId="6582A3E6" w14:textId="77777777" w:rsidR="00D72078" w:rsidRDefault="00D72078" w:rsidP="00D72078">
      <w:pPr>
        <w:rPr>
          <w:lang w:val="en-US"/>
        </w:rPr>
      </w:pPr>
      <w:r w:rsidRPr="006B6628">
        <w:rPr>
          <w:b/>
          <w:bCs/>
          <w:u w:val="single"/>
          <w:lang w:val="en-US"/>
        </w:rPr>
        <w:t xml:space="preserve">Proposal </w:t>
      </w:r>
      <w:r>
        <w:rPr>
          <w:b/>
          <w:bCs/>
          <w:u w:val="single"/>
          <w:lang w:val="en-US"/>
        </w:rPr>
        <w:t>4.2</w:t>
      </w:r>
      <w:r w:rsidRPr="006B6628">
        <w:rPr>
          <w:b/>
          <w:bCs/>
          <w:u w:val="single"/>
          <w:lang w:val="en-US"/>
        </w:rPr>
        <w:t>:</w:t>
      </w:r>
      <w:r w:rsidRPr="006B6628">
        <w:rPr>
          <w:lang w:val="en-US"/>
        </w:rPr>
        <w:t xml:space="preserve"> </w:t>
      </w:r>
    </w:p>
    <w:p w14:paraId="5FD69DF9" w14:textId="77777777" w:rsidR="00D72078" w:rsidRDefault="00D72078" w:rsidP="00D72078">
      <w:pPr>
        <w:spacing w:after="0"/>
        <w:rPr>
          <w:b/>
          <w:bCs/>
          <w:lang w:val="en-US"/>
        </w:rPr>
      </w:pPr>
      <w:r w:rsidRPr="006B6628">
        <w:rPr>
          <w:b/>
          <w:bCs/>
          <w:lang w:val="en-US"/>
        </w:rPr>
        <w:t xml:space="preserve">Extend the </w:t>
      </w:r>
      <w:r>
        <w:rPr>
          <w:b/>
          <w:bCs/>
          <w:lang w:val="en-US"/>
        </w:rPr>
        <w:t>R</w:t>
      </w:r>
      <w:r w:rsidRPr="006B6628">
        <w:rPr>
          <w:b/>
          <w:bCs/>
          <w:lang w:val="en-US"/>
        </w:rPr>
        <w:t>el-16 semi-static DU resource management to spatial-domai</w:t>
      </w:r>
      <w:r>
        <w:rPr>
          <w:b/>
          <w:bCs/>
          <w:lang w:val="en-US"/>
        </w:rPr>
        <w:t>n as follows:</w:t>
      </w:r>
    </w:p>
    <w:p w14:paraId="4777371E" w14:textId="77777777" w:rsidR="00D72078" w:rsidRDefault="00D72078" w:rsidP="00D72078">
      <w:pPr>
        <w:pStyle w:val="ListParagraph"/>
        <w:numPr>
          <w:ilvl w:val="0"/>
          <w:numId w:val="8"/>
        </w:numPr>
        <w:ind w:left="644"/>
        <w:jc w:val="both"/>
        <w:rPr>
          <w:b/>
          <w:bCs/>
        </w:rPr>
      </w:pPr>
      <w:r>
        <w:rPr>
          <w:b/>
          <w:bCs/>
        </w:rPr>
        <w:t>S</w:t>
      </w:r>
      <w:r w:rsidRPr="009556E9">
        <w:rPr>
          <w:b/>
          <w:bCs/>
        </w:rPr>
        <w:t xml:space="preserve">upport indicating the configuration(s) required to enable an enhanced multiplexing capability </w:t>
      </w:r>
      <w:r>
        <w:rPr>
          <w:b/>
          <w:bCs/>
        </w:rPr>
        <w:t>by IAB-node DU to donor CU,</w:t>
      </w:r>
      <w:r w:rsidRPr="009556E9">
        <w:rPr>
          <w:b/>
          <w:bCs/>
        </w:rPr>
        <w:t xml:space="preserve"> e.g. for which beams (SSBs) or which served child-nodes, the IAB-node can operate in the enhanced multiplexing mode.</w:t>
      </w:r>
    </w:p>
    <w:p w14:paraId="438A55B0" w14:textId="77777777" w:rsidR="00D72078" w:rsidRPr="00710C02" w:rsidRDefault="00D72078" w:rsidP="00D72078">
      <w:pPr>
        <w:pStyle w:val="ListParagraph"/>
        <w:numPr>
          <w:ilvl w:val="0"/>
          <w:numId w:val="8"/>
        </w:numPr>
        <w:ind w:left="644"/>
        <w:jc w:val="both"/>
        <w:rPr>
          <w:b/>
          <w:bCs/>
        </w:rPr>
      </w:pPr>
      <w:r w:rsidRPr="00710C02">
        <w:rPr>
          <w:b/>
          <w:bCs/>
        </w:rPr>
        <w:t xml:space="preserve">Support indicating </w:t>
      </w:r>
      <w:r w:rsidRPr="00710C02">
        <w:rPr>
          <w:b/>
          <w:bCs/>
          <w:lang w:val="en-US"/>
        </w:rPr>
        <w:t>DU resource type (Hard/Soft/NA) per beam or per SSB area</w:t>
      </w:r>
      <w:r>
        <w:rPr>
          <w:b/>
          <w:bCs/>
          <w:lang w:val="en-US"/>
        </w:rPr>
        <w:t xml:space="preserve"> or per child node</w:t>
      </w:r>
      <w:r w:rsidRPr="00710C02">
        <w:rPr>
          <w:b/>
          <w:bCs/>
          <w:lang w:val="en-US"/>
        </w:rPr>
        <w:t xml:space="preserve"> by donor CU to an IAB-node DU.</w:t>
      </w:r>
    </w:p>
    <w:p w14:paraId="28896351" w14:textId="2B2DA8BB" w:rsidR="009556E9" w:rsidRDefault="009556E9" w:rsidP="009E3182">
      <w:pPr>
        <w:overflowPunct/>
        <w:autoSpaceDE/>
        <w:autoSpaceDN/>
        <w:adjustRightInd/>
        <w:spacing w:after="0"/>
        <w:textAlignment w:val="auto"/>
        <w:rPr>
          <w:b/>
          <w:bCs/>
        </w:rPr>
      </w:pPr>
    </w:p>
    <w:p w14:paraId="52F7B126" w14:textId="637F43D3" w:rsidR="00652213" w:rsidRDefault="007458D9" w:rsidP="00771DCF">
      <w:pPr>
        <w:pStyle w:val="Heading2"/>
      </w:pPr>
      <w:r>
        <w:t>Conclusion</w:t>
      </w:r>
    </w:p>
    <w:p w14:paraId="06DC07D7" w14:textId="34405200" w:rsidR="002257EE" w:rsidRDefault="00F4475B" w:rsidP="00726DFD">
      <w:r>
        <w:t xml:space="preserve">This contribution </w:t>
      </w:r>
      <w:r w:rsidR="00A123EA">
        <w:t>provide</w:t>
      </w:r>
      <w:r w:rsidR="00A87D42">
        <w:t>d</w:t>
      </w:r>
      <w:r w:rsidR="00D57B3B">
        <w:t xml:space="preserve"> our view on the IAB resource management framework in the context of the Rel-17 IAB WID</w:t>
      </w:r>
      <w:r w:rsidR="008C1E35">
        <w:t xml:space="preserve"> </w:t>
      </w:r>
      <w:r w:rsidR="00A123EA">
        <w:t>.</w:t>
      </w:r>
      <w:r w:rsidR="00152200">
        <w:t xml:space="preserve"> The following observations and proposals were made:</w:t>
      </w:r>
    </w:p>
    <w:p w14:paraId="4B4DD232" w14:textId="77777777" w:rsidR="00D72078" w:rsidRDefault="00D72078" w:rsidP="00D72078">
      <w:r>
        <w:t>This contribution provided our view on the IAB resource management framework in the context of the Rel-17 IAB WID . The following observations and proposals were made:</w:t>
      </w:r>
    </w:p>
    <w:p w14:paraId="03859DF6" w14:textId="77777777" w:rsidR="00D72078" w:rsidRDefault="00D72078" w:rsidP="00D72078">
      <w:pPr>
        <w:rPr>
          <w:b/>
          <w:bCs/>
          <w:u w:val="single"/>
          <w:lang w:eastAsia="zh-CN"/>
        </w:rPr>
      </w:pPr>
      <w:r w:rsidRPr="00D24022">
        <w:rPr>
          <w:b/>
          <w:bCs/>
          <w:u w:val="single"/>
          <w:lang w:eastAsia="zh-CN"/>
        </w:rPr>
        <w:t>Observation</w:t>
      </w:r>
      <w:r>
        <w:rPr>
          <w:b/>
          <w:bCs/>
          <w:u w:val="single"/>
          <w:lang w:eastAsia="zh-CN"/>
        </w:rPr>
        <w:t xml:space="preserve"> 2.</w:t>
      </w:r>
      <w:r w:rsidRPr="00D24022">
        <w:rPr>
          <w:b/>
          <w:bCs/>
          <w:u w:val="single"/>
          <w:lang w:eastAsia="zh-CN"/>
        </w:rPr>
        <w:t>1:</w:t>
      </w:r>
    </w:p>
    <w:p w14:paraId="38099905" w14:textId="77777777" w:rsidR="00D72078" w:rsidRPr="00292915" w:rsidRDefault="00D72078" w:rsidP="00D72078">
      <w:pPr>
        <w:spacing w:after="0"/>
        <w:rPr>
          <w:b/>
          <w:bCs/>
          <w:lang w:val="en-US"/>
        </w:rPr>
      </w:pPr>
      <w:r w:rsidRPr="00292915">
        <w:rPr>
          <w:b/>
          <w:bCs/>
          <w:lang w:val="en-US"/>
        </w:rPr>
        <w:t xml:space="preserve">In </w:t>
      </w:r>
      <w:r>
        <w:rPr>
          <w:b/>
          <w:bCs/>
          <w:lang w:val="en-US"/>
        </w:rPr>
        <w:t>Rel-16</w:t>
      </w:r>
      <w:r w:rsidRPr="00292915">
        <w:rPr>
          <w:b/>
          <w:bCs/>
          <w:lang w:val="en-US"/>
        </w:rPr>
        <w:t xml:space="preserve">, following </w:t>
      </w:r>
      <w:r>
        <w:rPr>
          <w:b/>
          <w:bCs/>
          <w:lang w:val="en-US"/>
        </w:rPr>
        <w:t>operations</w:t>
      </w:r>
      <w:r w:rsidRPr="00292915">
        <w:rPr>
          <w:b/>
          <w:bCs/>
          <w:lang w:val="en-US"/>
        </w:rPr>
        <w:t xml:space="preserve"> for NR-DC are specified in spec with some features missing support for intra-band inter-carrier NR-DC. </w:t>
      </w:r>
    </w:p>
    <w:p w14:paraId="63402690" w14:textId="77777777" w:rsidR="00D72078" w:rsidRPr="00292915" w:rsidRDefault="00D72078" w:rsidP="00D72078">
      <w:pPr>
        <w:numPr>
          <w:ilvl w:val="0"/>
          <w:numId w:val="20"/>
        </w:numPr>
        <w:spacing w:after="0"/>
        <w:rPr>
          <w:b/>
          <w:bCs/>
          <w:lang w:val="en-US"/>
        </w:rPr>
      </w:pPr>
      <w:r w:rsidRPr="00292915">
        <w:rPr>
          <w:b/>
          <w:bCs/>
          <w:i/>
          <w:iCs/>
          <w:lang w:val="en-US"/>
        </w:rPr>
        <w:t>RAN1:</w:t>
      </w:r>
      <w:r w:rsidRPr="00292915">
        <w:rPr>
          <w:b/>
          <w:bCs/>
          <w:lang w:val="en-US"/>
        </w:rPr>
        <w:t xml:space="preserve"> UE TX power sharing specification defined for NR-DC is general and can be applied for intra-band inter-carrier DC.</w:t>
      </w:r>
    </w:p>
    <w:p w14:paraId="2F1442AC" w14:textId="77777777" w:rsidR="00D72078" w:rsidRPr="00292915" w:rsidRDefault="00D72078" w:rsidP="00D72078">
      <w:pPr>
        <w:numPr>
          <w:ilvl w:val="0"/>
          <w:numId w:val="20"/>
        </w:numPr>
        <w:spacing w:after="0"/>
        <w:rPr>
          <w:b/>
          <w:bCs/>
          <w:lang w:val="en-US"/>
        </w:rPr>
      </w:pPr>
      <w:r w:rsidRPr="00292915">
        <w:rPr>
          <w:b/>
          <w:bCs/>
          <w:i/>
          <w:iCs/>
          <w:lang w:val="en-US"/>
        </w:rPr>
        <w:t>RAN1:</w:t>
      </w:r>
      <w:r w:rsidRPr="00292915">
        <w:rPr>
          <w:b/>
          <w:bCs/>
          <w:lang w:val="en-US"/>
        </w:rPr>
        <w:t xml:space="preserve"> The handling of potential TDD confliction between serving cells is specified within CA framework but is not specified for NR-DC. </w:t>
      </w:r>
    </w:p>
    <w:p w14:paraId="374E8A97" w14:textId="77777777" w:rsidR="00D72078" w:rsidRPr="00292915" w:rsidRDefault="00D72078" w:rsidP="00D72078">
      <w:pPr>
        <w:numPr>
          <w:ilvl w:val="0"/>
          <w:numId w:val="20"/>
        </w:numPr>
        <w:spacing w:after="0"/>
        <w:rPr>
          <w:b/>
          <w:bCs/>
          <w:lang w:val="en-US"/>
        </w:rPr>
      </w:pPr>
      <w:r w:rsidRPr="00292915">
        <w:rPr>
          <w:b/>
          <w:bCs/>
          <w:i/>
          <w:iCs/>
          <w:lang w:val="en-US"/>
        </w:rPr>
        <w:t>RAN4:</w:t>
      </w:r>
      <w:r w:rsidRPr="00292915">
        <w:rPr>
          <w:b/>
          <w:bCs/>
          <w:lang w:val="en-US"/>
        </w:rPr>
        <w:t xml:space="preserve"> The band configuration and RRM requirements (e.g. MTTD and MRTD etc.) defined for NR-DC are limited for inter-band NR-DC (only within FR1 bands and between FR1 and FR2 bands) and are not specified for intra-band inter-carrier NR-DC.</w:t>
      </w:r>
    </w:p>
    <w:p w14:paraId="5B278EFB" w14:textId="77777777" w:rsidR="00D72078" w:rsidRDefault="00D72078" w:rsidP="00D72078">
      <w:pPr>
        <w:numPr>
          <w:ilvl w:val="0"/>
          <w:numId w:val="20"/>
        </w:numPr>
        <w:spacing w:after="0"/>
        <w:rPr>
          <w:b/>
          <w:bCs/>
          <w:lang w:val="en-US"/>
        </w:rPr>
      </w:pPr>
      <w:r w:rsidRPr="00292915">
        <w:rPr>
          <w:b/>
          <w:bCs/>
          <w:i/>
          <w:iCs/>
          <w:lang w:val="en-US"/>
        </w:rPr>
        <w:t>Higher layer:</w:t>
      </w:r>
      <w:r w:rsidRPr="00292915">
        <w:rPr>
          <w:b/>
          <w:bCs/>
          <w:lang w:val="en-US"/>
        </w:rPr>
        <w:t xml:space="preserve"> Some of UE/MT capabilities defined for NR-DC are described in term of inter-band NR-DC and are not appliable for intra-band inter-carrier NR-DC. </w:t>
      </w:r>
    </w:p>
    <w:p w14:paraId="17A52201" w14:textId="77777777" w:rsidR="00D72078" w:rsidRPr="00C74AD2" w:rsidRDefault="00D72078" w:rsidP="00D72078">
      <w:pPr>
        <w:numPr>
          <w:ilvl w:val="1"/>
          <w:numId w:val="20"/>
        </w:numPr>
        <w:rPr>
          <w:b/>
          <w:bCs/>
          <w:lang w:val="en-US"/>
        </w:rPr>
      </w:pPr>
      <w:r w:rsidRPr="00651BBF">
        <w:rPr>
          <w:b/>
          <w:bCs/>
          <w:lang w:val="en-US"/>
        </w:rPr>
        <w:t xml:space="preserve">E.g. </w:t>
      </w:r>
      <w:r w:rsidRPr="00651BBF">
        <w:rPr>
          <w:b/>
          <w:bCs/>
          <w:i/>
          <w:iCs/>
          <w:lang w:val="en-US"/>
        </w:rPr>
        <w:t>ca-parametersNRDC,</w:t>
      </w:r>
      <w:r w:rsidRPr="00651BBF">
        <w:rPr>
          <w:b/>
          <w:bCs/>
          <w:lang w:val="en-US"/>
        </w:rPr>
        <w:t xml:space="preserve"> </w:t>
      </w:r>
      <w:r w:rsidRPr="00651BBF">
        <w:rPr>
          <w:b/>
          <w:bCs/>
          <w:i/>
          <w:iCs/>
          <w:lang w:val="en-US"/>
        </w:rPr>
        <w:t>asyncNRDC-r16, etc.</w:t>
      </w:r>
    </w:p>
    <w:p w14:paraId="35164CA4" w14:textId="77777777" w:rsidR="00D72078" w:rsidRDefault="00D72078" w:rsidP="00D72078">
      <w:pPr>
        <w:rPr>
          <w:b/>
          <w:bCs/>
          <w:u w:val="single"/>
        </w:rPr>
      </w:pPr>
      <w:r>
        <w:rPr>
          <w:b/>
          <w:bCs/>
          <w:u w:val="single"/>
        </w:rPr>
        <w:t xml:space="preserve">Proposal </w:t>
      </w:r>
      <w:r>
        <w:rPr>
          <w:b/>
          <w:bCs/>
          <w:u w:val="single"/>
          <w:lang w:eastAsia="zh-CN"/>
        </w:rPr>
        <w:t>2.</w:t>
      </w:r>
      <w:r>
        <w:rPr>
          <w:b/>
          <w:bCs/>
          <w:u w:val="single"/>
        </w:rPr>
        <w:t>1</w:t>
      </w:r>
      <w:r w:rsidRPr="00D7518A">
        <w:rPr>
          <w:b/>
          <w:bCs/>
          <w:u w:val="single"/>
        </w:rPr>
        <w:t>:</w:t>
      </w:r>
    </w:p>
    <w:p w14:paraId="338705F9" w14:textId="77777777" w:rsidR="00D72078" w:rsidRDefault="00D72078" w:rsidP="00D72078">
      <w:pPr>
        <w:rPr>
          <w:b/>
          <w:bCs/>
        </w:rPr>
      </w:pPr>
      <w:r w:rsidRPr="00493C7F">
        <w:rPr>
          <w:b/>
          <w:bCs/>
        </w:rPr>
        <w:t xml:space="preserve">To support intra-band inter-carrier NR-DC, </w:t>
      </w:r>
      <w:r>
        <w:rPr>
          <w:b/>
          <w:bCs/>
        </w:rPr>
        <w:t>Rel-16</w:t>
      </w:r>
      <w:r w:rsidRPr="00493C7F">
        <w:rPr>
          <w:b/>
          <w:bCs/>
        </w:rPr>
        <w:t xml:space="preserve"> handling of potential TDD confliction due to half-duplex operation for CA framework shall be extended to NR-DC between cell groups.</w:t>
      </w:r>
    </w:p>
    <w:p w14:paraId="5DFCE57E" w14:textId="77777777" w:rsidR="00D72078" w:rsidRDefault="00D72078" w:rsidP="00D72078">
      <w:pPr>
        <w:rPr>
          <w:b/>
          <w:bCs/>
          <w:u w:val="single"/>
        </w:rPr>
      </w:pPr>
      <w:r>
        <w:rPr>
          <w:b/>
          <w:bCs/>
          <w:u w:val="single"/>
        </w:rPr>
        <w:t xml:space="preserve">Proposal </w:t>
      </w:r>
      <w:r>
        <w:rPr>
          <w:b/>
          <w:bCs/>
          <w:u w:val="single"/>
          <w:lang w:eastAsia="zh-CN"/>
        </w:rPr>
        <w:t>2.</w:t>
      </w:r>
      <w:r>
        <w:rPr>
          <w:b/>
          <w:bCs/>
          <w:u w:val="single"/>
        </w:rPr>
        <w:t>2</w:t>
      </w:r>
      <w:r w:rsidRPr="009F4039">
        <w:rPr>
          <w:b/>
          <w:bCs/>
          <w:u w:val="single"/>
        </w:rPr>
        <w:t>:</w:t>
      </w:r>
    </w:p>
    <w:p w14:paraId="49FCE9EA" w14:textId="77777777" w:rsidR="00D72078" w:rsidRPr="00D223FA" w:rsidRDefault="00D72078" w:rsidP="00D72078">
      <w:pPr>
        <w:spacing w:after="0"/>
        <w:rPr>
          <w:b/>
          <w:bCs/>
          <w:lang w:val="en-US"/>
        </w:rPr>
      </w:pPr>
      <w:r w:rsidRPr="00D223FA">
        <w:rPr>
          <w:b/>
          <w:bCs/>
          <w:lang w:val="en-US"/>
        </w:rPr>
        <w:t>RAN1 shall coordinate with RAN4 and higher layer for support of intra-band inter-carrier NR-DC with at least following aspects:</w:t>
      </w:r>
    </w:p>
    <w:p w14:paraId="06A6995E" w14:textId="77777777" w:rsidR="00D72078" w:rsidRDefault="00D72078" w:rsidP="00D72078">
      <w:pPr>
        <w:numPr>
          <w:ilvl w:val="0"/>
          <w:numId w:val="21"/>
        </w:numPr>
        <w:spacing w:after="0"/>
        <w:rPr>
          <w:b/>
          <w:bCs/>
          <w:lang w:val="en-US"/>
        </w:rPr>
      </w:pPr>
      <w:r w:rsidRPr="00D223FA">
        <w:rPr>
          <w:b/>
          <w:bCs/>
          <w:lang w:val="en-US"/>
        </w:rPr>
        <w:t xml:space="preserve">E.g. adding band configuration and RRM requirements for intra-band inter-carrier NR-DC. </w:t>
      </w:r>
    </w:p>
    <w:p w14:paraId="40565914" w14:textId="77777777" w:rsidR="00D72078" w:rsidRDefault="00D72078" w:rsidP="00D72078">
      <w:pPr>
        <w:numPr>
          <w:ilvl w:val="0"/>
          <w:numId w:val="21"/>
        </w:numPr>
        <w:rPr>
          <w:b/>
          <w:bCs/>
          <w:lang w:val="en-US"/>
        </w:rPr>
      </w:pPr>
      <w:r w:rsidRPr="00D23C7F">
        <w:rPr>
          <w:b/>
          <w:bCs/>
          <w:lang w:val="en-US"/>
        </w:rPr>
        <w:t>E.g. Updating related UE/MT capabilities for NR-DC so that they are applicable for intra-band inter-carrier NR-DC.</w:t>
      </w:r>
    </w:p>
    <w:p w14:paraId="4BA43B5E" w14:textId="77777777" w:rsidR="00D72078" w:rsidRPr="00292634" w:rsidRDefault="00D72078" w:rsidP="00D72078">
      <w:pPr>
        <w:rPr>
          <w:b/>
          <w:bCs/>
          <w:u w:val="single"/>
        </w:rPr>
      </w:pPr>
      <w:r w:rsidRPr="00292634">
        <w:rPr>
          <w:b/>
          <w:bCs/>
          <w:u w:val="single"/>
        </w:rPr>
        <w:t xml:space="preserve">Observation </w:t>
      </w:r>
      <w:r w:rsidRPr="00292634">
        <w:rPr>
          <w:b/>
          <w:bCs/>
          <w:u w:val="single"/>
          <w:lang w:eastAsia="zh-CN"/>
        </w:rPr>
        <w:t>2.</w:t>
      </w:r>
      <w:r w:rsidRPr="00292634">
        <w:rPr>
          <w:b/>
          <w:bCs/>
          <w:u w:val="single"/>
        </w:rPr>
        <w:t>2:</w:t>
      </w:r>
    </w:p>
    <w:p w14:paraId="76865C96" w14:textId="77777777" w:rsidR="00D72078" w:rsidRPr="00B004EC" w:rsidRDefault="00D72078" w:rsidP="00D72078">
      <w:pPr>
        <w:rPr>
          <w:b/>
          <w:bCs/>
          <w:lang w:val="en-US"/>
        </w:rPr>
      </w:pPr>
      <w:r w:rsidRPr="00B004EC">
        <w:rPr>
          <w:b/>
          <w:bCs/>
        </w:rPr>
        <w:lastRenderedPageBreak/>
        <w:t xml:space="preserve">In </w:t>
      </w:r>
      <w:r>
        <w:rPr>
          <w:b/>
          <w:bCs/>
        </w:rPr>
        <w:t>Rel-16</w:t>
      </w:r>
      <w:r w:rsidRPr="00B004EC">
        <w:rPr>
          <w:b/>
          <w:bCs/>
        </w:rPr>
        <w:t>, if a soft resource is not explicitly indicated as available by DCI2_5, an implicit method will be used by IAB-node for determination of use of the soft resource by IAB-DU based on whether it will impact co-located MT’s operation.</w:t>
      </w:r>
    </w:p>
    <w:p w14:paraId="1B9AE5B9" w14:textId="77777777" w:rsidR="00D72078" w:rsidRPr="00341633" w:rsidRDefault="00D72078" w:rsidP="00D72078">
      <w:pPr>
        <w:rPr>
          <w:b/>
          <w:bCs/>
          <w:u w:val="single"/>
        </w:rPr>
      </w:pPr>
      <w:r w:rsidRPr="00341633">
        <w:rPr>
          <w:b/>
          <w:bCs/>
          <w:u w:val="single"/>
        </w:rPr>
        <w:t xml:space="preserve">Observation </w:t>
      </w:r>
      <w:r w:rsidRPr="00341633">
        <w:rPr>
          <w:b/>
          <w:bCs/>
          <w:u w:val="single"/>
          <w:lang w:eastAsia="zh-CN"/>
        </w:rPr>
        <w:t>2.</w:t>
      </w:r>
      <w:r w:rsidRPr="00341633">
        <w:rPr>
          <w:b/>
          <w:bCs/>
          <w:u w:val="single"/>
        </w:rPr>
        <w:t>3:</w:t>
      </w:r>
    </w:p>
    <w:p w14:paraId="206BAE2B" w14:textId="77777777" w:rsidR="00D72078" w:rsidRDefault="00D72078" w:rsidP="00D72078">
      <w:pPr>
        <w:rPr>
          <w:b/>
          <w:bCs/>
        </w:rPr>
      </w:pPr>
      <w:r w:rsidRPr="00B004EC">
        <w:rPr>
          <w:b/>
          <w:bCs/>
        </w:rPr>
        <w:t xml:space="preserve">For multi-parent scenario, it may happen that a soft resource of an IAB-DU cell is explicitly indicated as available by one parent via DCI2_5 but not by another parent node, and there can be ambiguity in </w:t>
      </w:r>
      <w:r>
        <w:rPr>
          <w:b/>
          <w:bCs/>
        </w:rPr>
        <w:t>Rel-16</w:t>
      </w:r>
      <w:r w:rsidRPr="00B004EC">
        <w:rPr>
          <w:b/>
          <w:bCs/>
        </w:rPr>
        <w:t xml:space="preserve"> for interpretation of IAB-node’s behaviour on implicit determination in this case.</w:t>
      </w:r>
    </w:p>
    <w:p w14:paraId="5E0577CB" w14:textId="77777777" w:rsidR="00D72078" w:rsidRDefault="00D72078" w:rsidP="00D72078">
      <w:pPr>
        <w:rPr>
          <w:b/>
          <w:bCs/>
          <w:u w:val="single"/>
        </w:rPr>
      </w:pPr>
      <w:r>
        <w:rPr>
          <w:b/>
          <w:bCs/>
          <w:u w:val="single"/>
        </w:rPr>
        <w:t xml:space="preserve">Proposal </w:t>
      </w:r>
      <w:r>
        <w:rPr>
          <w:b/>
          <w:bCs/>
          <w:u w:val="single"/>
          <w:lang w:eastAsia="zh-CN"/>
        </w:rPr>
        <w:t>2.3</w:t>
      </w:r>
      <w:r w:rsidRPr="00AC1B48">
        <w:rPr>
          <w:b/>
          <w:bCs/>
          <w:u w:val="single"/>
        </w:rPr>
        <w:t>:</w:t>
      </w:r>
    </w:p>
    <w:p w14:paraId="12D18E3A" w14:textId="77777777" w:rsidR="00D72078" w:rsidRPr="005B1CC9" w:rsidRDefault="00D72078" w:rsidP="00D72078">
      <w:pPr>
        <w:spacing w:after="0"/>
        <w:rPr>
          <w:b/>
          <w:bCs/>
          <w:lang w:val="en-US"/>
        </w:rPr>
      </w:pPr>
      <w:r w:rsidRPr="005B1CC9">
        <w:rPr>
          <w:b/>
          <w:bCs/>
        </w:rPr>
        <w:t>In Rel17, the implicit determination of soft resources shall be clarified as follows:</w:t>
      </w:r>
    </w:p>
    <w:p w14:paraId="0C49F4A1" w14:textId="77777777" w:rsidR="00D72078" w:rsidRPr="00593B34" w:rsidRDefault="00D72078" w:rsidP="00D72078">
      <w:pPr>
        <w:pStyle w:val="ListParagraph"/>
        <w:numPr>
          <w:ilvl w:val="0"/>
          <w:numId w:val="30"/>
        </w:numPr>
        <w:rPr>
          <w:b/>
          <w:bCs/>
        </w:rPr>
      </w:pPr>
      <w:r w:rsidRPr="00593B34">
        <w:rPr>
          <w:b/>
          <w:bCs/>
        </w:rPr>
        <w:t>If a soft resource of an IAB-DU cell is not explicitly indicated as “available” by a DCI2_5 associated with a parent node, IAB-DU can use this soft resource if its usage does not impact to MT’s operation over the cell group associated with this parent node without explicit indication.</w:t>
      </w:r>
    </w:p>
    <w:p w14:paraId="0C3A88C0" w14:textId="77777777" w:rsidR="00D72078" w:rsidRDefault="00D72078" w:rsidP="00D72078">
      <w:pPr>
        <w:jc w:val="both"/>
        <w:rPr>
          <w:b/>
          <w:bCs/>
        </w:rPr>
      </w:pPr>
      <w:r>
        <w:rPr>
          <w:b/>
          <w:bCs/>
          <w:u w:val="single"/>
        </w:rPr>
        <w:t>Observation</w:t>
      </w:r>
      <w:r w:rsidRPr="00B41255">
        <w:rPr>
          <w:b/>
          <w:bCs/>
          <w:u w:val="single"/>
        </w:rPr>
        <w:t xml:space="preserve"> </w:t>
      </w:r>
      <w:r>
        <w:rPr>
          <w:b/>
          <w:bCs/>
          <w:u w:val="single"/>
        </w:rPr>
        <w:t>3.1</w:t>
      </w:r>
      <w:r w:rsidRPr="00B41255">
        <w:rPr>
          <w:b/>
          <w:bCs/>
          <w:u w:val="single"/>
        </w:rPr>
        <w:t>:</w:t>
      </w:r>
      <w:r w:rsidRPr="00F41176">
        <w:rPr>
          <w:b/>
          <w:bCs/>
        </w:rPr>
        <w:t xml:space="preserve"> </w:t>
      </w:r>
    </w:p>
    <w:p w14:paraId="3C9CF36F" w14:textId="77777777" w:rsidR="00D72078" w:rsidRPr="00996C46" w:rsidRDefault="00D72078" w:rsidP="00D72078">
      <w:pPr>
        <w:overflowPunct/>
        <w:autoSpaceDE/>
        <w:autoSpaceDN/>
        <w:adjustRightInd/>
        <w:spacing w:after="0"/>
        <w:textAlignment w:val="auto"/>
        <w:rPr>
          <w:b/>
          <w:bCs/>
          <w:lang w:val="en-US"/>
        </w:rPr>
      </w:pPr>
      <w:r w:rsidRPr="00996C46">
        <w:rPr>
          <w:b/>
          <w:bCs/>
          <w:lang w:val="en-US"/>
        </w:rPr>
        <w:t xml:space="preserve">For simultaneous operation at an IAB-node between parent and child links, frequency-domain multiplexing (FDM) can provide benefit for interference management. Comparing FDM with TDM, </w:t>
      </w:r>
    </w:p>
    <w:p w14:paraId="6C33C050" w14:textId="77777777" w:rsidR="00D72078" w:rsidRPr="00996C46" w:rsidRDefault="00D72078" w:rsidP="00D72078">
      <w:pPr>
        <w:numPr>
          <w:ilvl w:val="0"/>
          <w:numId w:val="24"/>
        </w:numPr>
        <w:overflowPunct/>
        <w:autoSpaceDE/>
        <w:autoSpaceDN/>
        <w:adjustRightInd/>
        <w:spacing w:after="0"/>
        <w:textAlignment w:val="auto"/>
        <w:rPr>
          <w:b/>
          <w:bCs/>
          <w:lang w:val="en-US"/>
        </w:rPr>
      </w:pPr>
      <w:r w:rsidRPr="00996C46">
        <w:rPr>
          <w:b/>
          <w:bCs/>
          <w:lang w:val="en-US"/>
        </w:rPr>
        <w:t xml:space="preserve">Both require resource overhead to handle timing misalignment between MT and DU, e.g. guard symbols for TDM and guard tones for FDM. </w:t>
      </w:r>
    </w:p>
    <w:p w14:paraId="1865B8D9" w14:textId="77777777" w:rsidR="00D72078" w:rsidRDefault="00D72078" w:rsidP="00D72078">
      <w:pPr>
        <w:numPr>
          <w:ilvl w:val="0"/>
          <w:numId w:val="24"/>
        </w:numPr>
        <w:overflowPunct/>
        <w:autoSpaceDE/>
        <w:autoSpaceDN/>
        <w:adjustRightInd/>
        <w:spacing w:after="0"/>
        <w:textAlignment w:val="auto"/>
        <w:rPr>
          <w:b/>
          <w:bCs/>
          <w:lang w:val="en-US"/>
        </w:rPr>
      </w:pPr>
      <w:r w:rsidRPr="00996C46">
        <w:rPr>
          <w:b/>
          <w:bCs/>
          <w:lang w:val="en-US"/>
        </w:rPr>
        <w:t>FDM provides advantage of latency over TDM and more flexibility in scheduling in time.</w:t>
      </w:r>
    </w:p>
    <w:p w14:paraId="11711302" w14:textId="77777777" w:rsidR="00D72078" w:rsidRPr="00992EAE" w:rsidRDefault="00D72078" w:rsidP="00D72078">
      <w:pPr>
        <w:numPr>
          <w:ilvl w:val="0"/>
          <w:numId w:val="24"/>
        </w:numPr>
        <w:overflowPunct/>
        <w:autoSpaceDE/>
        <w:autoSpaceDN/>
        <w:adjustRightInd/>
        <w:spacing w:after="0"/>
        <w:textAlignment w:val="auto"/>
        <w:rPr>
          <w:b/>
          <w:bCs/>
          <w:lang w:val="en-US"/>
        </w:rPr>
      </w:pPr>
      <w:r w:rsidRPr="00992EAE">
        <w:rPr>
          <w:b/>
          <w:bCs/>
          <w:lang w:val="en-US"/>
        </w:rPr>
        <w:t>FDM suffers more on power imbalance issue than TDM, which may require more guard tones in-between or enhanced power management.</w:t>
      </w:r>
    </w:p>
    <w:p w14:paraId="39F2F3B7" w14:textId="77777777" w:rsidR="00D72078" w:rsidRDefault="00D72078" w:rsidP="00D72078">
      <w:pPr>
        <w:rPr>
          <w:b/>
          <w:bCs/>
          <w:lang w:val="en-US"/>
        </w:rPr>
      </w:pPr>
    </w:p>
    <w:p w14:paraId="387C91F7" w14:textId="77777777" w:rsidR="00D72078" w:rsidRDefault="00D72078" w:rsidP="00D72078">
      <w:pPr>
        <w:overflowPunct/>
        <w:autoSpaceDE/>
        <w:autoSpaceDN/>
        <w:adjustRightInd/>
        <w:textAlignment w:val="auto"/>
        <w:rPr>
          <w:b/>
          <w:bCs/>
          <w:u w:val="single"/>
        </w:rPr>
      </w:pPr>
      <w:r>
        <w:rPr>
          <w:b/>
          <w:bCs/>
          <w:u w:val="single"/>
        </w:rPr>
        <w:t>Observation</w:t>
      </w:r>
      <w:r w:rsidRPr="00B41255">
        <w:rPr>
          <w:b/>
          <w:bCs/>
          <w:u w:val="single"/>
        </w:rPr>
        <w:t xml:space="preserve"> </w:t>
      </w:r>
      <w:r>
        <w:rPr>
          <w:b/>
          <w:bCs/>
          <w:u w:val="single"/>
        </w:rPr>
        <w:t>3.2</w:t>
      </w:r>
      <w:r w:rsidRPr="00B41255">
        <w:rPr>
          <w:b/>
          <w:bCs/>
          <w:u w:val="single"/>
        </w:rPr>
        <w:t>:</w:t>
      </w:r>
    </w:p>
    <w:p w14:paraId="1DF88C72" w14:textId="77777777" w:rsidR="00D72078" w:rsidRPr="00D05F58" w:rsidRDefault="00D72078" w:rsidP="00D72078">
      <w:pPr>
        <w:overflowPunct/>
        <w:autoSpaceDE/>
        <w:autoSpaceDN/>
        <w:adjustRightInd/>
        <w:spacing w:after="0"/>
        <w:textAlignment w:val="auto"/>
        <w:rPr>
          <w:b/>
          <w:bCs/>
          <w:lang w:val="en-US" w:eastAsia="zh-CN"/>
        </w:rPr>
      </w:pPr>
      <w:r w:rsidRPr="00D05F58">
        <w:rPr>
          <w:b/>
          <w:bCs/>
          <w:lang w:val="en-US" w:eastAsia="zh-CN"/>
        </w:rPr>
        <w:t xml:space="preserve">In </w:t>
      </w:r>
      <w:r>
        <w:rPr>
          <w:b/>
          <w:bCs/>
          <w:lang w:val="en-US" w:eastAsia="zh-CN"/>
        </w:rPr>
        <w:t>Rel-16</w:t>
      </w:r>
      <w:r w:rsidRPr="00D05F58">
        <w:rPr>
          <w:b/>
          <w:bCs/>
          <w:lang w:val="en-US" w:eastAsia="zh-CN"/>
        </w:rPr>
        <w:t xml:space="preserve">, FDM is supported in granularity of a carrier (in term of an IAB-DU cell) for both semi-static resource configuration and DCI2_5. </w:t>
      </w:r>
    </w:p>
    <w:p w14:paraId="6330B17A" w14:textId="77777777" w:rsidR="00D72078" w:rsidRPr="00D05F58" w:rsidRDefault="00D72078" w:rsidP="00D72078">
      <w:pPr>
        <w:numPr>
          <w:ilvl w:val="0"/>
          <w:numId w:val="27"/>
        </w:numPr>
        <w:overflowPunct/>
        <w:autoSpaceDE/>
        <w:autoSpaceDN/>
        <w:adjustRightInd/>
        <w:spacing w:after="0"/>
        <w:textAlignment w:val="auto"/>
        <w:rPr>
          <w:b/>
          <w:bCs/>
          <w:lang w:val="en-US" w:eastAsia="zh-CN"/>
        </w:rPr>
      </w:pPr>
      <w:r w:rsidRPr="00D05F58">
        <w:rPr>
          <w:b/>
          <w:bCs/>
          <w:lang w:val="en-US" w:eastAsia="zh-CN"/>
        </w:rPr>
        <w:t>For semi-static resource configuration, IAB-DU resource types (Hard/Soft/NA) are configured per DU cell.</w:t>
      </w:r>
    </w:p>
    <w:p w14:paraId="5E157AC6" w14:textId="77777777" w:rsidR="00D72078" w:rsidRPr="00D05F58" w:rsidRDefault="00D72078" w:rsidP="00D72078">
      <w:pPr>
        <w:numPr>
          <w:ilvl w:val="0"/>
          <w:numId w:val="27"/>
        </w:numPr>
        <w:overflowPunct/>
        <w:autoSpaceDE/>
        <w:autoSpaceDN/>
        <w:adjustRightInd/>
        <w:spacing w:after="0"/>
        <w:textAlignment w:val="auto"/>
        <w:rPr>
          <w:b/>
          <w:bCs/>
          <w:lang w:val="en-US" w:eastAsia="zh-CN"/>
        </w:rPr>
      </w:pPr>
      <w:r w:rsidRPr="00D05F58">
        <w:rPr>
          <w:b/>
          <w:bCs/>
          <w:lang w:val="en-US" w:eastAsia="zh-CN"/>
        </w:rPr>
        <w:t xml:space="preserve">For DCI2_5, </w:t>
      </w:r>
      <w:r w:rsidRPr="00D05F58">
        <w:rPr>
          <w:b/>
          <w:bCs/>
          <w:lang w:eastAsia="zh-CN"/>
        </w:rPr>
        <w:t>a set of DU cells can be configured to be indicated with availability indication from parent node.</w:t>
      </w:r>
    </w:p>
    <w:p w14:paraId="7913D585" w14:textId="77777777" w:rsidR="00D72078" w:rsidRDefault="00D72078" w:rsidP="00D72078">
      <w:pPr>
        <w:rPr>
          <w:b/>
          <w:bCs/>
          <w:lang w:val="en-US"/>
        </w:rPr>
      </w:pPr>
      <w:r w:rsidRPr="000C73A9">
        <w:rPr>
          <w:b/>
          <w:bCs/>
          <w:lang w:eastAsia="zh-CN"/>
        </w:rPr>
        <w:t>For both cases, a DU cell can be a carrier in frequency domain, which is OAM configured and reported to CU.</w:t>
      </w:r>
    </w:p>
    <w:p w14:paraId="08F3361F" w14:textId="77777777" w:rsidR="00D72078" w:rsidRDefault="00D72078" w:rsidP="00D72078">
      <w:pPr>
        <w:overflowPunct/>
        <w:autoSpaceDE/>
        <w:autoSpaceDN/>
        <w:adjustRightInd/>
        <w:textAlignment w:val="auto"/>
        <w:rPr>
          <w:b/>
          <w:bCs/>
          <w:u w:val="single"/>
        </w:rPr>
      </w:pPr>
      <w:r>
        <w:rPr>
          <w:b/>
          <w:bCs/>
          <w:u w:val="single"/>
        </w:rPr>
        <w:t>Observation</w:t>
      </w:r>
      <w:r w:rsidRPr="00B41255">
        <w:rPr>
          <w:b/>
          <w:bCs/>
          <w:u w:val="single"/>
        </w:rPr>
        <w:t xml:space="preserve"> </w:t>
      </w:r>
      <w:r>
        <w:rPr>
          <w:b/>
          <w:bCs/>
          <w:u w:val="single"/>
        </w:rPr>
        <w:t>3.3</w:t>
      </w:r>
      <w:r w:rsidRPr="00B41255">
        <w:rPr>
          <w:b/>
          <w:bCs/>
          <w:u w:val="single"/>
        </w:rPr>
        <w:t>:</w:t>
      </w:r>
    </w:p>
    <w:p w14:paraId="756FFED4" w14:textId="77777777" w:rsidR="00D72078" w:rsidRDefault="00D72078" w:rsidP="00D72078">
      <w:pPr>
        <w:rPr>
          <w:b/>
          <w:bCs/>
          <w:lang w:eastAsia="zh-CN"/>
        </w:rPr>
      </w:pPr>
      <w:r w:rsidRPr="006F272A">
        <w:rPr>
          <w:b/>
          <w:bCs/>
          <w:lang w:eastAsia="zh-CN"/>
        </w:rPr>
        <w:t>FDM in RB level within a carrier can provide more flexibility for interference management than FDM in carrier level alone, especially for FR2 with relatively large channel bandwidth of 50, 100, 200, 400MHz.</w:t>
      </w:r>
    </w:p>
    <w:p w14:paraId="648FF45D" w14:textId="77777777" w:rsidR="00D72078" w:rsidRDefault="00D72078" w:rsidP="00D72078">
      <w:pPr>
        <w:overflowPunct/>
        <w:autoSpaceDE/>
        <w:autoSpaceDN/>
        <w:adjustRightInd/>
        <w:textAlignment w:val="auto"/>
        <w:rPr>
          <w:b/>
          <w:bCs/>
          <w:u w:val="single"/>
        </w:rPr>
      </w:pPr>
      <w:r>
        <w:rPr>
          <w:b/>
          <w:bCs/>
          <w:u w:val="single"/>
        </w:rPr>
        <w:t>Observation</w:t>
      </w:r>
      <w:r w:rsidRPr="00B41255">
        <w:rPr>
          <w:b/>
          <w:bCs/>
          <w:u w:val="single"/>
        </w:rPr>
        <w:t xml:space="preserve"> </w:t>
      </w:r>
      <w:r>
        <w:rPr>
          <w:b/>
          <w:bCs/>
          <w:u w:val="single"/>
        </w:rPr>
        <w:t>3.4</w:t>
      </w:r>
      <w:r w:rsidRPr="00B41255">
        <w:rPr>
          <w:b/>
          <w:bCs/>
          <w:u w:val="single"/>
        </w:rPr>
        <w:t>:</w:t>
      </w:r>
    </w:p>
    <w:p w14:paraId="019E7C9D" w14:textId="77777777" w:rsidR="00D72078" w:rsidRPr="00F05869" w:rsidRDefault="00D72078" w:rsidP="00D72078">
      <w:pPr>
        <w:overflowPunct/>
        <w:autoSpaceDE/>
        <w:autoSpaceDN/>
        <w:adjustRightInd/>
        <w:spacing w:after="0"/>
        <w:textAlignment w:val="auto"/>
        <w:rPr>
          <w:b/>
          <w:bCs/>
          <w:lang w:val="en-US" w:eastAsia="zh-CN"/>
        </w:rPr>
      </w:pPr>
      <w:r w:rsidRPr="00F05869">
        <w:rPr>
          <w:b/>
          <w:bCs/>
          <w:lang w:val="en-US" w:eastAsia="zh-CN"/>
        </w:rPr>
        <w:t>The following factors needs be considered to support FDM in RB level within a carrier:</w:t>
      </w:r>
    </w:p>
    <w:p w14:paraId="381F4AEF" w14:textId="77777777" w:rsidR="00D72078" w:rsidRPr="00F05869" w:rsidRDefault="00D72078" w:rsidP="00D72078">
      <w:pPr>
        <w:numPr>
          <w:ilvl w:val="0"/>
          <w:numId w:val="25"/>
        </w:numPr>
        <w:overflowPunct/>
        <w:autoSpaceDE/>
        <w:autoSpaceDN/>
        <w:adjustRightInd/>
        <w:spacing w:after="0"/>
        <w:textAlignment w:val="auto"/>
        <w:rPr>
          <w:b/>
          <w:bCs/>
          <w:lang w:val="en-US" w:eastAsia="zh-CN"/>
        </w:rPr>
      </w:pPr>
      <w:r w:rsidRPr="00F05869">
        <w:rPr>
          <w:b/>
          <w:bCs/>
          <w:lang w:val="en-US" w:eastAsia="zh-CN"/>
        </w:rPr>
        <w:t xml:space="preserve">Flexibility to support </w:t>
      </w:r>
      <w:r>
        <w:rPr>
          <w:b/>
          <w:bCs/>
          <w:lang w:val="en-US" w:eastAsia="zh-CN"/>
        </w:rPr>
        <w:t xml:space="preserve">coexistence of </w:t>
      </w:r>
      <w:r w:rsidRPr="00F05869">
        <w:rPr>
          <w:b/>
          <w:bCs/>
          <w:lang w:val="en-US" w:eastAsia="zh-CN"/>
        </w:rPr>
        <w:t xml:space="preserve">TDM resources </w:t>
      </w:r>
      <w:r>
        <w:rPr>
          <w:b/>
          <w:bCs/>
          <w:lang w:val="en-US" w:eastAsia="zh-CN"/>
        </w:rPr>
        <w:t>and simultaneous operation resources with SDM/FDM</w:t>
      </w:r>
      <w:r w:rsidRPr="00F05869">
        <w:rPr>
          <w:b/>
          <w:bCs/>
          <w:lang w:val="en-US" w:eastAsia="zh-CN"/>
        </w:rPr>
        <w:t>.</w:t>
      </w:r>
    </w:p>
    <w:p w14:paraId="238A79A2" w14:textId="77777777" w:rsidR="00D72078" w:rsidRDefault="00D72078" w:rsidP="00D72078">
      <w:pPr>
        <w:numPr>
          <w:ilvl w:val="0"/>
          <w:numId w:val="25"/>
        </w:numPr>
        <w:overflowPunct/>
        <w:autoSpaceDE/>
        <w:autoSpaceDN/>
        <w:adjustRightInd/>
        <w:spacing w:after="0"/>
        <w:textAlignment w:val="auto"/>
        <w:rPr>
          <w:b/>
          <w:bCs/>
          <w:lang w:val="en-US" w:eastAsia="zh-CN"/>
        </w:rPr>
      </w:pPr>
      <w:r w:rsidRPr="00F05869">
        <w:rPr>
          <w:b/>
          <w:bCs/>
          <w:lang w:val="en-US" w:eastAsia="zh-CN"/>
        </w:rPr>
        <w:t xml:space="preserve">Flexibility to support possible common RBs cross IAB-DUs for cell-specific signals, e.g. cell-defined SSB for initial access. </w:t>
      </w:r>
    </w:p>
    <w:p w14:paraId="126913BF" w14:textId="77777777" w:rsidR="00D72078" w:rsidRPr="00F05869" w:rsidRDefault="00D72078" w:rsidP="00D72078">
      <w:pPr>
        <w:numPr>
          <w:ilvl w:val="0"/>
          <w:numId w:val="25"/>
        </w:numPr>
        <w:overflowPunct/>
        <w:autoSpaceDE/>
        <w:autoSpaceDN/>
        <w:adjustRightInd/>
        <w:spacing w:after="0"/>
        <w:textAlignment w:val="auto"/>
        <w:rPr>
          <w:b/>
          <w:bCs/>
          <w:lang w:val="en-US" w:eastAsia="zh-CN"/>
        </w:rPr>
      </w:pPr>
      <w:r w:rsidRPr="00F05869">
        <w:rPr>
          <w:b/>
          <w:bCs/>
          <w:lang w:val="en-US" w:eastAsia="zh-CN"/>
        </w:rPr>
        <w:t>Compatibility with UE-specific bandwidth part framework.</w:t>
      </w:r>
    </w:p>
    <w:p w14:paraId="64273C55" w14:textId="77777777" w:rsidR="00D72078" w:rsidRDefault="00D72078" w:rsidP="00D72078">
      <w:pPr>
        <w:overflowPunct/>
        <w:autoSpaceDE/>
        <w:autoSpaceDN/>
        <w:adjustRightInd/>
        <w:spacing w:after="0"/>
        <w:textAlignment w:val="auto"/>
        <w:rPr>
          <w:rFonts w:ascii="Segoe UI" w:hAnsi="Segoe UI" w:cs="Segoe UI"/>
          <w:b/>
          <w:bCs/>
          <w:lang w:val="en-US" w:eastAsia="zh-CN"/>
        </w:rPr>
      </w:pPr>
    </w:p>
    <w:p w14:paraId="504280B0" w14:textId="77777777" w:rsidR="00D72078" w:rsidRDefault="00D72078" w:rsidP="00D72078">
      <w:pPr>
        <w:overflowPunct/>
        <w:autoSpaceDE/>
        <w:autoSpaceDN/>
        <w:adjustRightInd/>
        <w:textAlignment w:val="auto"/>
        <w:rPr>
          <w:b/>
          <w:bCs/>
          <w:u w:val="single"/>
        </w:rPr>
      </w:pPr>
      <w:r>
        <w:rPr>
          <w:b/>
          <w:bCs/>
          <w:u w:val="single"/>
        </w:rPr>
        <w:t>Proposal</w:t>
      </w:r>
      <w:r w:rsidRPr="00B41255">
        <w:rPr>
          <w:b/>
          <w:bCs/>
          <w:u w:val="single"/>
        </w:rPr>
        <w:t xml:space="preserve"> </w:t>
      </w:r>
      <w:r>
        <w:rPr>
          <w:b/>
          <w:bCs/>
          <w:u w:val="single"/>
        </w:rPr>
        <w:t>3.1</w:t>
      </w:r>
      <w:r w:rsidRPr="00B41255">
        <w:rPr>
          <w:b/>
          <w:bCs/>
          <w:u w:val="single"/>
        </w:rPr>
        <w:t>:</w:t>
      </w:r>
    </w:p>
    <w:p w14:paraId="224FCACA" w14:textId="77777777" w:rsidR="00D72078" w:rsidRDefault="00D72078" w:rsidP="00D72078">
      <w:pPr>
        <w:overflowPunct/>
        <w:autoSpaceDE/>
        <w:autoSpaceDN/>
        <w:adjustRightInd/>
        <w:spacing w:after="0"/>
        <w:textAlignment w:val="auto"/>
        <w:rPr>
          <w:b/>
          <w:bCs/>
          <w:lang w:val="en-US" w:eastAsia="zh-CN"/>
        </w:rPr>
      </w:pPr>
      <w:r w:rsidRPr="00AC4202">
        <w:rPr>
          <w:b/>
          <w:bCs/>
          <w:lang w:val="en-US" w:eastAsia="zh-CN"/>
        </w:rPr>
        <w:t xml:space="preserve">Extend </w:t>
      </w:r>
      <w:r>
        <w:rPr>
          <w:b/>
          <w:bCs/>
          <w:lang w:val="en-US" w:eastAsia="zh-CN"/>
        </w:rPr>
        <w:t>Rel-16</w:t>
      </w:r>
      <w:r w:rsidRPr="00AC4202">
        <w:rPr>
          <w:b/>
          <w:bCs/>
          <w:lang w:val="en-US" w:eastAsia="zh-CN"/>
        </w:rPr>
        <w:t xml:space="preserve"> IAB resource management framework from per DU cell to per “DU </w:t>
      </w:r>
      <w:r>
        <w:rPr>
          <w:b/>
          <w:bCs/>
          <w:lang w:val="en-US" w:eastAsia="zh-CN"/>
        </w:rPr>
        <w:t>RB set</w:t>
      </w:r>
      <w:r w:rsidRPr="00AC4202">
        <w:rPr>
          <w:b/>
          <w:bCs/>
          <w:lang w:val="en-US" w:eastAsia="zh-CN"/>
        </w:rPr>
        <w:t xml:space="preserve">”, where a “DU </w:t>
      </w:r>
      <w:r>
        <w:rPr>
          <w:b/>
          <w:bCs/>
          <w:lang w:val="en-US" w:eastAsia="zh-CN"/>
        </w:rPr>
        <w:t>RB set</w:t>
      </w:r>
      <w:r w:rsidRPr="00AC4202">
        <w:rPr>
          <w:b/>
          <w:bCs/>
          <w:lang w:val="en-US" w:eastAsia="zh-CN"/>
        </w:rPr>
        <w:t xml:space="preserve">” can be configured by CU as a set of consecutive RBs within a DU cell. </w:t>
      </w:r>
    </w:p>
    <w:p w14:paraId="6A235B9B" w14:textId="77777777" w:rsidR="00D72078" w:rsidRPr="00BA5D36" w:rsidRDefault="00D72078" w:rsidP="00D72078">
      <w:pPr>
        <w:pStyle w:val="ListParagraph"/>
        <w:numPr>
          <w:ilvl w:val="0"/>
          <w:numId w:val="30"/>
        </w:numPr>
        <w:rPr>
          <w:b/>
          <w:bCs/>
          <w:lang w:eastAsia="zh-CN"/>
        </w:rPr>
      </w:pPr>
      <w:r w:rsidRPr="00BA5D36">
        <w:rPr>
          <w:b/>
          <w:bCs/>
          <w:lang w:val="en-US" w:eastAsia="zh-CN"/>
        </w:rPr>
        <w:t>The extension can be done for semi-static IAB-DU resource configuration and/or DCI2_5.</w:t>
      </w:r>
    </w:p>
    <w:p w14:paraId="697E3A4C" w14:textId="77777777" w:rsidR="00D72078" w:rsidRDefault="00D72078" w:rsidP="00D72078">
      <w:pPr>
        <w:jc w:val="both"/>
        <w:rPr>
          <w:b/>
          <w:bCs/>
        </w:rPr>
      </w:pPr>
      <w:r w:rsidRPr="00187B78">
        <w:rPr>
          <w:b/>
          <w:bCs/>
          <w:u w:val="single"/>
        </w:rPr>
        <w:t xml:space="preserve">Observation </w:t>
      </w:r>
      <w:r>
        <w:rPr>
          <w:b/>
          <w:bCs/>
          <w:u w:val="single"/>
        </w:rPr>
        <w:t>4.1</w:t>
      </w:r>
      <w:r w:rsidRPr="00187B78">
        <w:rPr>
          <w:b/>
          <w:bCs/>
          <w:u w:val="single"/>
        </w:rPr>
        <w:t>:</w:t>
      </w:r>
      <w:r w:rsidRPr="00187B78">
        <w:rPr>
          <w:b/>
          <w:bCs/>
        </w:rPr>
        <w:t xml:space="preserve"> </w:t>
      </w:r>
    </w:p>
    <w:p w14:paraId="2A8F7284" w14:textId="77777777" w:rsidR="00D72078" w:rsidRDefault="00D72078" w:rsidP="00D72078">
      <w:pPr>
        <w:pStyle w:val="ListParagraph"/>
        <w:numPr>
          <w:ilvl w:val="0"/>
          <w:numId w:val="7"/>
        </w:numPr>
        <w:jc w:val="both"/>
        <w:rPr>
          <w:b/>
          <w:bCs/>
        </w:rPr>
      </w:pPr>
      <w:r w:rsidRPr="009A7891">
        <w:rPr>
          <w:b/>
          <w:bCs/>
        </w:rPr>
        <w:t>The efficiency of operating in enhanced multiplexing modes depends on the communication configuration (e.g. TX/RX beamforming) and may change over time.</w:t>
      </w:r>
    </w:p>
    <w:p w14:paraId="5C2903EC" w14:textId="77777777" w:rsidR="00D72078" w:rsidRPr="00A77B01" w:rsidRDefault="00D72078" w:rsidP="00D72078">
      <w:pPr>
        <w:pStyle w:val="ListParagraph"/>
        <w:numPr>
          <w:ilvl w:val="0"/>
          <w:numId w:val="7"/>
        </w:numPr>
        <w:jc w:val="both"/>
        <w:rPr>
          <w:b/>
          <w:bCs/>
        </w:rPr>
      </w:pPr>
      <w:r w:rsidRPr="00A77B01">
        <w:rPr>
          <w:b/>
          <w:bCs/>
        </w:rPr>
        <w:t>An IAB-node, at times and for given configurations, may not be able to effectively operate in an enhanced multiplexing mode whose support has been previously indicated as a capability to the network</w:t>
      </w:r>
    </w:p>
    <w:p w14:paraId="2C886A00" w14:textId="77777777" w:rsidR="00D72078" w:rsidRDefault="00D72078" w:rsidP="00D72078">
      <w:pPr>
        <w:jc w:val="both"/>
        <w:rPr>
          <w:b/>
          <w:bCs/>
        </w:rPr>
      </w:pPr>
      <w:r>
        <w:rPr>
          <w:b/>
          <w:bCs/>
          <w:u w:val="single"/>
        </w:rPr>
        <w:lastRenderedPageBreak/>
        <w:t>Proposal</w:t>
      </w:r>
      <w:r w:rsidRPr="00B41255">
        <w:rPr>
          <w:b/>
          <w:bCs/>
          <w:u w:val="single"/>
        </w:rPr>
        <w:t xml:space="preserve"> </w:t>
      </w:r>
      <w:r>
        <w:rPr>
          <w:b/>
          <w:bCs/>
          <w:u w:val="single"/>
        </w:rPr>
        <w:t>4.1</w:t>
      </w:r>
      <w:r w:rsidRPr="00B41255">
        <w:rPr>
          <w:b/>
          <w:bCs/>
          <w:u w:val="single"/>
        </w:rPr>
        <w:t>:</w:t>
      </w:r>
      <w:r w:rsidRPr="00F41176">
        <w:rPr>
          <w:b/>
          <w:bCs/>
        </w:rPr>
        <w:t xml:space="preserve"> </w:t>
      </w:r>
    </w:p>
    <w:p w14:paraId="08573FBF" w14:textId="77777777" w:rsidR="00D72078" w:rsidRPr="00A2703F" w:rsidRDefault="00D72078" w:rsidP="00D72078">
      <w:pPr>
        <w:spacing w:after="0"/>
        <w:jc w:val="both"/>
        <w:rPr>
          <w:b/>
          <w:bCs/>
          <w:lang w:val="en-US"/>
        </w:rPr>
      </w:pPr>
      <w:r>
        <w:rPr>
          <w:b/>
          <w:bCs/>
        </w:rPr>
        <w:t>Support</w:t>
      </w:r>
      <w:r w:rsidRPr="00A2703F">
        <w:rPr>
          <w:b/>
          <w:bCs/>
        </w:rPr>
        <w:t xml:space="preserve"> local refinement indication between parent and child nodes (e.g. via MAC-CE)</w:t>
      </w:r>
      <w:r>
        <w:rPr>
          <w:b/>
          <w:bCs/>
        </w:rPr>
        <w:t xml:space="preserve"> for simultaneous operation:</w:t>
      </w:r>
    </w:p>
    <w:p w14:paraId="16352947" w14:textId="77777777" w:rsidR="00D72078" w:rsidRDefault="00D72078" w:rsidP="00D72078">
      <w:pPr>
        <w:numPr>
          <w:ilvl w:val="0"/>
          <w:numId w:val="29"/>
        </w:numPr>
        <w:spacing w:after="0"/>
        <w:jc w:val="both"/>
        <w:rPr>
          <w:b/>
          <w:bCs/>
          <w:lang w:val="en-US"/>
        </w:rPr>
      </w:pPr>
      <w:r w:rsidRPr="00A2703F">
        <w:rPr>
          <w:b/>
          <w:bCs/>
        </w:rPr>
        <w:t>to dynamically indicate whether the semi-static capability for enhanced multiplexing is applicable over time.</w:t>
      </w:r>
    </w:p>
    <w:p w14:paraId="107D46B0" w14:textId="77777777" w:rsidR="00D72078" w:rsidRPr="00525361" w:rsidRDefault="00D72078" w:rsidP="00D72078">
      <w:pPr>
        <w:numPr>
          <w:ilvl w:val="0"/>
          <w:numId w:val="29"/>
        </w:numPr>
        <w:spacing w:after="0"/>
        <w:jc w:val="both"/>
        <w:rPr>
          <w:b/>
          <w:bCs/>
          <w:lang w:val="en-US"/>
        </w:rPr>
      </w:pPr>
      <w:r w:rsidRPr="00525361">
        <w:rPr>
          <w:b/>
          <w:bCs/>
        </w:rPr>
        <w:t>to specify conditions required to realize the enhanced multiplexing capability, e.g. timing mode and/or TX power constraints.</w:t>
      </w:r>
    </w:p>
    <w:p w14:paraId="310D82C3" w14:textId="77777777" w:rsidR="00D72078" w:rsidRDefault="00D72078" w:rsidP="00D72078">
      <w:pPr>
        <w:spacing w:after="0"/>
        <w:jc w:val="both"/>
        <w:rPr>
          <w:b/>
          <w:bCs/>
        </w:rPr>
      </w:pPr>
    </w:p>
    <w:p w14:paraId="6E5E4ED9" w14:textId="77777777" w:rsidR="00D72078" w:rsidRDefault="00D72078" w:rsidP="00D72078">
      <w:pPr>
        <w:rPr>
          <w:lang w:val="en-US"/>
        </w:rPr>
      </w:pPr>
      <w:r w:rsidRPr="006B6628">
        <w:rPr>
          <w:b/>
          <w:bCs/>
          <w:u w:val="single"/>
          <w:lang w:val="en-US"/>
        </w:rPr>
        <w:t xml:space="preserve">Proposal </w:t>
      </w:r>
      <w:r>
        <w:rPr>
          <w:b/>
          <w:bCs/>
          <w:u w:val="single"/>
          <w:lang w:val="en-US"/>
        </w:rPr>
        <w:t>4.2</w:t>
      </w:r>
      <w:r w:rsidRPr="006B6628">
        <w:rPr>
          <w:b/>
          <w:bCs/>
          <w:u w:val="single"/>
          <w:lang w:val="en-US"/>
        </w:rPr>
        <w:t>:</w:t>
      </w:r>
      <w:r w:rsidRPr="006B6628">
        <w:rPr>
          <w:lang w:val="en-US"/>
        </w:rPr>
        <w:t xml:space="preserve"> </w:t>
      </w:r>
    </w:p>
    <w:p w14:paraId="3303DD22" w14:textId="77777777" w:rsidR="00D72078" w:rsidRDefault="00D72078" w:rsidP="00D72078">
      <w:pPr>
        <w:spacing w:after="0"/>
        <w:rPr>
          <w:b/>
          <w:bCs/>
          <w:lang w:val="en-US"/>
        </w:rPr>
      </w:pPr>
      <w:r w:rsidRPr="006B6628">
        <w:rPr>
          <w:b/>
          <w:bCs/>
          <w:lang w:val="en-US"/>
        </w:rPr>
        <w:t xml:space="preserve">Extend the </w:t>
      </w:r>
      <w:r>
        <w:rPr>
          <w:b/>
          <w:bCs/>
          <w:lang w:val="en-US"/>
        </w:rPr>
        <w:t>R</w:t>
      </w:r>
      <w:r w:rsidRPr="006B6628">
        <w:rPr>
          <w:b/>
          <w:bCs/>
          <w:lang w:val="en-US"/>
        </w:rPr>
        <w:t>el-16 semi-static DU resource management to spatial-domai</w:t>
      </w:r>
      <w:r>
        <w:rPr>
          <w:b/>
          <w:bCs/>
          <w:lang w:val="en-US"/>
        </w:rPr>
        <w:t>n as follows:</w:t>
      </w:r>
    </w:p>
    <w:p w14:paraId="36473665" w14:textId="77777777" w:rsidR="00D72078" w:rsidRDefault="00D72078" w:rsidP="00D72078">
      <w:pPr>
        <w:pStyle w:val="ListParagraph"/>
        <w:numPr>
          <w:ilvl w:val="0"/>
          <w:numId w:val="8"/>
        </w:numPr>
        <w:ind w:left="644"/>
        <w:jc w:val="both"/>
        <w:rPr>
          <w:b/>
          <w:bCs/>
        </w:rPr>
      </w:pPr>
      <w:r>
        <w:rPr>
          <w:b/>
          <w:bCs/>
        </w:rPr>
        <w:t>S</w:t>
      </w:r>
      <w:r w:rsidRPr="009556E9">
        <w:rPr>
          <w:b/>
          <w:bCs/>
        </w:rPr>
        <w:t xml:space="preserve">upport indicating the configuration(s) required to enable an enhanced multiplexing capability </w:t>
      </w:r>
      <w:r>
        <w:rPr>
          <w:b/>
          <w:bCs/>
        </w:rPr>
        <w:t>by IAB-node DU to donor CU,</w:t>
      </w:r>
      <w:r w:rsidRPr="009556E9">
        <w:rPr>
          <w:b/>
          <w:bCs/>
        </w:rPr>
        <w:t xml:space="preserve"> e.g. for which beams (SSBs) or which served child-nodes, the IAB-node can operate in the enhanced multiplexing mode.</w:t>
      </w:r>
    </w:p>
    <w:p w14:paraId="64FEA0BF" w14:textId="77777777" w:rsidR="00D72078" w:rsidRPr="0015486C" w:rsidRDefault="00D72078" w:rsidP="00D72078">
      <w:pPr>
        <w:pStyle w:val="ListParagraph"/>
        <w:numPr>
          <w:ilvl w:val="0"/>
          <w:numId w:val="8"/>
        </w:numPr>
        <w:ind w:left="644"/>
        <w:jc w:val="both"/>
        <w:rPr>
          <w:b/>
          <w:bCs/>
        </w:rPr>
      </w:pPr>
      <w:r w:rsidRPr="0015486C">
        <w:rPr>
          <w:b/>
          <w:bCs/>
        </w:rPr>
        <w:t xml:space="preserve">Support indicating </w:t>
      </w:r>
      <w:r w:rsidRPr="0015486C">
        <w:rPr>
          <w:b/>
          <w:bCs/>
          <w:lang w:val="en-US"/>
        </w:rPr>
        <w:t>DU resource type (Hard/Soft/NA) per beam or per SSB area or per child node by donor CU to an IAB-node DU.</w:t>
      </w:r>
    </w:p>
    <w:p w14:paraId="1E6DE676" w14:textId="77777777" w:rsidR="00BB6E95" w:rsidRDefault="00BB6E95" w:rsidP="00BC1993">
      <w:pPr>
        <w:pStyle w:val="Heading3"/>
      </w:pPr>
    </w:p>
    <w:p w14:paraId="422584D1" w14:textId="4C240F5B" w:rsidR="00D14BA0" w:rsidRDefault="00D14BA0" w:rsidP="00BC1993">
      <w:pPr>
        <w:pStyle w:val="Heading2"/>
      </w:pPr>
      <w:r>
        <w:t>References</w:t>
      </w:r>
    </w:p>
    <w:p w14:paraId="2CBE72EF" w14:textId="77777777" w:rsidR="00D72078" w:rsidRDefault="00D72078" w:rsidP="00D72078">
      <w:pPr>
        <w:rPr>
          <w:sz w:val="18"/>
        </w:rPr>
      </w:pPr>
      <w:r w:rsidRPr="00860A73">
        <w:rPr>
          <w:sz w:val="18"/>
        </w:rPr>
        <w:t>[1]</w:t>
      </w:r>
      <w:r w:rsidRPr="00860A73">
        <w:rPr>
          <w:sz w:val="18"/>
        </w:rPr>
        <w:tab/>
      </w:r>
      <w:r>
        <w:rPr>
          <w:sz w:val="18"/>
        </w:rPr>
        <w:tab/>
      </w:r>
      <w:r w:rsidRPr="00691062">
        <w:rPr>
          <w:sz w:val="18"/>
        </w:rPr>
        <w:t>RP-201293: Revised WID for NR_IAB_enh; TSG RAN Meeting #88, Electronic Meeting, June 29 - July 3, 2020</w:t>
      </w:r>
    </w:p>
    <w:p w14:paraId="214BF80B" w14:textId="77777777" w:rsidR="00D72078" w:rsidRDefault="00D72078" w:rsidP="00D72078">
      <w:pPr>
        <w:rPr>
          <w:sz w:val="18"/>
        </w:rPr>
      </w:pPr>
      <w:r>
        <w:rPr>
          <w:sz w:val="18"/>
        </w:rPr>
        <w:t xml:space="preserve">[2] </w:t>
      </w:r>
      <w:r>
        <w:rPr>
          <w:sz w:val="18"/>
        </w:rPr>
        <w:tab/>
      </w:r>
      <w:r>
        <w:rPr>
          <w:sz w:val="18"/>
        </w:rPr>
        <w:tab/>
        <w:t>Chairman’s notes RAN1-103e for IAB</w:t>
      </w:r>
    </w:p>
    <w:p w14:paraId="7A7780D4" w14:textId="77777777" w:rsidR="00D72078" w:rsidRDefault="00D72078" w:rsidP="00D72078">
      <w:pPr>
        <w:rPr>
          <w:sz w:val="18"/>
        </w:rPr>
      </w:pPr>
      <w:r>
        <w:rPr>
          <w:sz w:val="18"/>
        </w:rPr>
        <w:t xml:space="preserve">[3] </w:t>
      </w:r>
      <w:r>
        <w:rPr>
          <w:sz w:val="18"/>
        </w:rPr>
        <w:tab/>
      </w:r>
      <w:r>
        <w:rPr>
          <w:sz w:val="18"/>
        </w:rPr>
        <w:tab/>
        <w:t xml:space="preserve">TS37.340 – 3GPP </w:t>
      </w:r>
      <w:r w:rsidRPr="008A7F22">
        <w:rPr>
          <w:sz w:val="18"/>
        </w:rPr>
        <w:t>Evolved Universal Terrestrial Radio Access (E-UTRA) and NR;</w:t>
      </w:r>
      <w:r>
        <w:rPr>
          <w:sz w:val="18"/>
        </w:rPr>
        <w:t xml:space="preserve"> </w:t>
      </w:r>
      <w:r w:rsidRPr="008A7F22">
        <w:rPr>
          <w:sz w:val="18"/>
        </w:rPr>
        <w:t>Multi-connectivity</w:t>
      </w:r>
      <w:r>
        <w:rPr>
          <w:sz w:val="18"/>
        </w:rPr>
        <w:t xml:space="preserve"> stage 2 (Rel-16) </w:t>
      </w:r>
    </w:p>
    <w:p w14:paraId="5596461E" w14:textId="77777777" w:rsidR="00D72078" w:rsidRDefault="00D72078" w:rsidP="00D72078">
      <w:pPr>
        <w:rPr>
          <w:sz w:val="18"/>
        </w:rPr>
      </w:pPr>
      <w:r>
        <w:rPr>
          <w:sz w:val="18"/>
        </w:rPr>
        <w:t xml:space="preserve">[4] </w:t>
      </w:r>
      <w:r>
        <w:rPr>
          <w:sz w:val="18"/>
        </w:rPr>
        <w:tab/>
      </w:r>
      <w:r>
        <w:rPr>
          <w:sz w:val="18"/>
        </w:rPr>
        <w:tab/>
        <w:t xml:space="preserve">TS38.101-1 – 3GPP NR </w:t>
      </w:r>
      <w:r w:rsidRPr="007504D3">
        <w:rPr>
          <w:sz w:val="18"/>
        </w:rPr>
        <w:t>User Equipment (UE) radio transmission and reception;</w:t>
      </w:r>
      <w:r>
        <w:rPr>
          <w:sz w:val="18"/>
        </w:rPr>
        <w:t xml:space="preserve"> </w:t>
      </w:r>
      <w:r w:rsidRPr="007504D3">
        <w:rPr>
          <w:sz w:val="18"/>
        </w:rPr>
        <w:t>Part 1: Range 1 Standalone</w:t>
      </w:r>
      <w:r>
        <w:rPr>
          <w:sz w:val="18"/>
        </w:rPr>
        <w:t xml:space="preserve"> (Rel-16) </w:t>
      </w:r>
    </w:p>
    <w:p w14:paraId="010CC58B" w14:textId="77777777" w:rsidR="00D72078" w:rsidRDefault="00D72078" w:rsidP="00D72078">
      <w:pPr>
        <w:rPr>
          <w:sz w:val="18"/>
        </w:rPr>
      </w:pPr>
      <w:r>
        <w:rPr>
          <w:sz w:val="18"/>
        </w:rPr>
        <w:t xml:space="preserve">[5] </w:t>
      </w:r>
      <w:r>
        <w:rPr>
          <w:sz w:val="18"/>
        </w:rPr>
        <w:tab/>
      </w:r>
      <w:r>
        <w:rPr>
          <w:sz w:val="18"/>
        </w:rPr>
        <w:tab/>
        <w:t xml:space="preserve">TS38.101-2 3GPP – NR </w:t>
      </w:r>
      <w:r w:rsidRPr="007504D3">
        <w:rPr>
          <w:sz w:val="18"/>
        </w:rPr>
        <w:t>User Equipment (UE) radio transmission and reception;</w:t>
      </w:r>
      <w:r>
        <w:rPr>
          <w:sz w:val="18"/>
        </w:rPr>
        <w:t xml:space="preserve"> </w:t>
      </w:r>
      <w:r w:rsidRPr="007504D3">
        <w:rPr>
          <w:sz w:val="18"/>
        </w:rPr>
        <w:t xml:space="preserve">Part </w:t>
      </w:r>
      <w:r>
        <w:rPr>
          <w:sz w:val="18"/>
        </w:rPr>
        <w:t>2</w:t>
      </w:r>
      <w:r w:rsidRPr="007504D3">
        <w:rPr>
          <w:sz w:val="18"/>
        </w:rPr>
        <w:t xml:space="preserve">: Range </w:t>
      </w:r>
      <w:r>
        <w:rPr>
          <w:sz w:val="18"/>
        </w:rPr>
        <w:t>2</w:t>
      </w:r>
      <w:r w:rsidRPr="007504D3">
        <w:rPr>
          <w:sz w:val="18"/>
        </w:rPr>
        <w:t xml:space="preserve"> Standalone</w:t>
      </w:r>
      <w:r>
        <w:rPr>
          <w:sz w:val="18"/>
        </w:rPr>
        <w:t xml:space="preserve"> (Rel-16)</w:t>
      </w:r>
    </w:p>
    <w:p w14:paraId="62031466" w14:textId="77777777" w:rsidR="00D72078" w:rsidRDefault="00D72078" w:rsidP="00D72078">
      <w:pPr>
        <w:ind w:left="568" w:hanging="568"/>
        <w:rPr>
          <w:sz w:val="18"/>
        </w:rPr>
      </w:pPr>
      <w:r>
        <w:rPr>
          <w:sz w:val="18"/>
        </w:rPr>
        <w:t xml:space="preserve">[6] </w:t>
      </w:r>
      <w:r>
        <w:rPr>
          <w:sz w:val="18"/>
        </w:rPr>
        <w:tab/>
        <w:t xml:space="preserve">TS38.101-3 3GPP – NR </w:t>
      </w:r>
      <w:r w:rsidRPr="000C7B38">
        <w:rPr>
          <w:sz w:val="18"/>
        </w:rPr>
        <w:t>User Equipment (UE) radio transmission and reception;</w:t>
      </w:r>
      <w:r>
        <w:rPr>
          <w:sz w:val="18"/>
        </w:rPr>
        <w:t xml:space="preserve"> </w:t>
      </w:r>
      <w:r w:rsidRPr="000C7B38">
        <w:rPr>
          <w:sz w:val="18"/>
        </w:rPr>
        <w:t>Part 3: Range 1 and Range 2 Interworking operation with other radios</w:t>
      </w:r>
      <w:r>
        <w:rPr>
          <w:sz w:val="18"/>
        </w:rPr>
        <w:t xml:space="preserve"> (Rel-16)</w:t>
      </w:r>
    </w:p>
    <w:p w14:paraId="2B328205" w14:textId="77777777" w:rsidR="00D72078" w:rsidRDefault="00D72078" w:rsidP="00D72078">
      <w:pPr>
        <w:rPr>
          <w:sz w:val="18"/>
        </w:rPr>
      </w:pPr>
      <w:r>
        <w:rPr>
          <w:sz w:val="18"/>
        </w:rPr>
        <w:t xml:space="preserve">[7] </w:t>
      </w:r>
      <w:r>
        <w:rPr>
          <w:sz w:val="18"/>
        </w:rPr>
        <w:tab/>
      </w:r>
      <w:r>
        <w:rPr>
          <w:sz w:val="18"/>
        </w:rPr>
        <w:tab/>
        <w:t xml:space="preserve">TS38.133 3GPP – NR </w:t>
      </w:r>
      <w:r w:rsidRPr="00FC2926">
        <w:rPr>
          <w:sz w:val="18"/>
        </w:rPr>
        <w:t>Requirements for support of radio resource management</w:t>
      </w:r>
      <w:r>
        <w:rPr>
          <w:sz w:val="18"/>
        </w:rPr>
        <w:t xml:space="preserve"> (Rel-16)</w:t>
      </w:r>
    </w:p>
    <w:p w14:paraId="4BB2CD83" w14:textId="77777777" w:rsidR="00D72078" w:rsidRDefault="00D72078" w:rsidP="00D72078">
      <w:pPr>
        <w:rPr>
          <w:sz w:val="18"/>
        </w:rPr>
      </w:pPr>
      <w:r>
        <w:rPr>
          <w:sz w:val="18"/>
        </w:rPr>
        <w:t>[8]     TS38.213 3GPP NR Physical layer procedure for control (Rel-16)</w:t>
      </w:r>
    </w:p>
    <w:p w14:paraId="2582F04F" w14:textId="77777777" w:rsidR="00D72078" w:rsidRDefault="00D72078" w:rsidP="00D72078">
      <w:pPr>
        <w:rPr>
          <w:sz w:val="18"/>
        </w:rPr>
      </w:pPr>
      <w:r>
        <w:rPr>
          <w:sz w:val="18"/>
        </w:rPr>
        <w:t>[9]     TS38.306 3GPP NR User Equipment (UE) radio access capabilities (Rel-16)</w:t>
      </w:r>
    </w:p>
    <w:p w14:paraId="2B49D8BF" w14:textId="77777777" w:rsidR="00D72078" w:rsidRDefault="00D72078" w:rsidP="00D72078">
      <w:pPr>
        <w:rPr>
          <w:sz w:val="18"/>
        </w:rPr>
      </w:pPr>
      <w:r>
        <w:rPr>
          <w:sz w:val="18"/>
        </w:rPr>
        <w:t xml:space="preserve">[10]    TS38.473 3GPP NG-RAN F1 application protocol (F1-AP) (Rel-16) </w:t>
      </w:r>
    </w:p>
    <w:p w14:paraId="4F47C11C" w14:textId="22DCA1E7" w:rsidR="0001381F" w:rsidRDefault="0001381F">
      <w:pPr>
        <w:overflowPunct/>
        <w:autoSpaceDE/>
        <w:autoSpaceDN/>
        <w:adjustRightInd/>
        <w:spacing w:after="0"/>
        <w:textAlignment w:val="auto"/>
        <w:rPr>
          <w:rStyle w:val="Heading1Char"/>
        </w:rPr>
      </w:pPr>
      <w:bookmarkStart w:id="3" w:name="_GoBack"/>
      <w:bookmarkEnd w:id="3"/>
    </w:p>
    <w:sectPr w:rsidR="0001381F">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91736" w14:textId="77777777" w:rsidR="007A77FD" w:rsidRDefault="007A77FD">
      <w:pPr>
        <w:spacing w:after="0"/>
      </w:pPr>
      <w:r>
        <w:separator/>
      </w:r>
    </w:p>
  </w:endnote>
  <w:endnote w:type="continuationSeparator" w:id="0">
    <w:p w14:paraId="6CE33989" w14:textId="77777777" w:rsidR="007A77FD" w:rsidRDefault="007A77FD">
      <w:pPr>
        <w:spacing w:after="0"/>
      </w:pPr>
      <w:r>
        <w:continuationSeparator/>
      </w:r>
    </w:p>
  </w:endnote>
  <w:endnote w:type="continuationNotice" w:id="1">
    <w:p w14:paraId="35A4FCB0" w14:textId="77777777" w:rsidR="007A77FD" w:rsidRDefault="007A77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A75C3" w14:textId="77777777" w:rsidR="004D3D3F" w:rsidRDefault="004D3D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4902B" w14:textId="77777777" w:rsidR="004D3D3F" w:rsidRDefault="004D3D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6767D" w14:textId="77777777" w:rsidR="004D3D3F" w:rsidRDefault="004D3D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7FCB7" w14:textId="77777777" w:rsidR="007A77FD" w:rsidRDefault="007A77FD">
      <w:pPr>
        <w:spacing w:after="0"/>
      </w:pPr>
      <w:r>
        <w:separator/>
      </w:r>
    </w:p>
  </w:footnote>
  <w:footnote w:type="continuationSeparator" w:id="0">
    <w:p w14:paraId="6DCAE931" w14:textId="77777777" w:rsidR="007A77FD" w:rsidRDefault="007A77FD">
      <w:pPr>
        <w:spacing w:after="0"/>
      </w:pPr>
      <w:r>
        <w:continuationSeparator/>
      </w:r>
    </w:p>
  </w:footnote>
  <w:footnote w:type="continuationNotice" w:id="1">
    <w:p w14:paraId="4F6F65C4" w14:textId="77777777" w:rsidR="007A77FD" w:rsidRDefault="007A77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BD12B" w14:textId="77777777" w:rsidR="004D3D3F" w:rsidRDefault="004D3D3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D3A05" w14:textId="77777777" w:rsidR="004D3D3F" w:rsidRDefault="004D3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2F0" w14:textId="77777777" w:rsidR="004D3D3F" w:rsidRDefault="004D3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720F3"/>
    <w:multiLevelType w:val="hybridMultilevel"/>
    <w:tmpl w:val="ABA43DF0"/>
    <w:lvl w:ilvl="0" w:tplc="48DC9432">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10104"/>
    <w:multiLevelType w:val="hybridMultilevel"/>
    <w:tmpl w:val="387A0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41CB6"/>
    <w:multiLevelType w:val="hybridMultilevel"/>
    <w:tmpl w:val="5E320FD2"/>
    <w:lvl w:ilvl="0" w:tplc="5DD2C85C">
      <w:start w:val="1"/>
      <w:numFmt w:val="bullet"/>
      <w:lvlText w:val="•"/>
      <w:lvlJc w:val="left"/>
      <w:pPr>
        <w:tabs>
          <w:tab w:val="num" w:pos="720"/>
        </w:tabs>
        <w:ind w:left="720" w:hanging="360"/>
      </w:pPr>
      <w:rPr>
        <w:rFonts w:ascii="Arial" w:hAnsi="Arial" w:hint="default"/>
      </w:rPr>
    </w:lvl>
    <w:lvl w:ilvl="1" w:tplc="0E867A1E" w:tentative="1">
      <w:start w:val="1"/>
      <w:numFmt w:val="bullet"/>
      <w:lvlText w:val="•"/>
      <w:lvlJc w:val="left"/>
      <w:pPr>
        <w:tabs>
          <w:tab w:val="num" w:pos="1440"/>
        </w:tabs>
        <w:ind w:left="1440" w:hanging="360"/>
      </w:pPr>
      <w:rPr>
        <w:rFonts w:ascii="Arial" w:hAnsi="Arial" w:hint="default"/>
      </w:rPr>
    </w:lvl>
    <w:lvl w:ilvl="2" w:tplc="72104368" w:tentative="1">
      <w:start w:val="1"/>
      <w:numFmt w:val="bullet"/>
      <w:lvlText w:val="•"/>
      <w:lvlJc w:val="left"/>
      <w:pPr>
        <w:tabs>
          <w:tab w:val="num" w:pos="2160"/>
        </w:tabs>
        <w:ind w:left="2160" w:hanging="360"/>
      </w:pPr>
      <w:rPr>
        <w:rFonts w:ascii="Arial" w:hAnsi="Arial" w:hint="default"/>
      </w:rPr>
    </w:lvl>
    <w:lvl w:ilvl="3" w:tplc="61625464" w:tentative="1">
      <w:start w:val="1"/>
      <w:numFmt w:val="bullet"/>
      <w:lvlText w:val="•"/>
      <w:lvlJc w:val="left"/>
      <w:pPr>
        <w:tabs>
          <w:tab w:val="num" w:pos="2880"/>
        </w:tabs>
        <w:ind w:left="2880" w:hanging="360"/>
      </w:pPr>
      <w:rPr>
        <w:rFonts w:ascii="Arial" w:hAnsi="Arial" w:hint="default"/>
      </w:rPr>
    </w:lvl>
    <w:lvl w:ilvl="4" w:tplc="FC0CEBC8" w:tentative="1">
      <w:start w:val="1"/>
      <w:numFmt w:val="bullet"/>
      <w:lvlText w:val="•"/>
      <w:lvlJc w:val="left"/>
      <w:pPr>
        <w:tabs>
          <w:tab w:val="num" w:pos="3600"/>
        </w:tabs>
        <w:ind w:left="3600" w:hanging="360"/>
      </w:pPr>
      <w:rPr>
        <w:rFonts w:ascii="Arial" w:hAnsi="Arial" w:hint="default"/>
      </w:rPr>
    </w:lvl>
    <w:lvl w:ilvl="5" w:tplc="F10ABEAC" w:tentative="1">
      <w:start w:val="1"/>
      <w:numFmt w:val="bullet"/>
      <w:lvlText w:val="•"/>
      <w:lvlJc w:val="left"/>
      <w:pPr>
        <w:tabs>
          <w:tab w:val="num" w:pos="4320"/>
        </w:tabs>
        <w:ind w:left="4320" w:hanging="360"/>
      </w:pPr>
      <w:rPr>
        <w:rFonts w:ascii="Arial" w:hAnsi="Arial" w:hint="default"/>
      </w:rPr>
    </w:lvl>
    <w:lvl w:ilvl="6" w:tplc="7F5EB1B6" w:tentative="1">
      <w:start w:val="1"/>
      <w:numFmt w:val="bullet"/>
      <w:lvlText w:val="•"/>
      <w:lvlJc w:val="left"/>
      <w:pPr>
        <w:tabs>
          <w:tab w:val="num" w:pos="5040"/>
        </w:tabs>
        <w:ind w:left="5040" w:hanging="360"/>
      </w:pPr>
      <w:rPr>
        <w:rFonts w:ascii="Arial" w:hAnsi="Arial" w:hint="default"/>
      </w:rPr>
    </w:lvl>
    <w:lvl w:ilvl="7" w:tplc="2AB011D0" w:tentative="1">
      <w:start w:val="1"/>
      <w:numFmt w:val="bullet"/>
      <w:lvlText w:val="•"/>
      <w:lvlJc w:val="left"/>
      <w:pPr>
        <w:tabs>
          <w:tab w:val="num" w:pos="5760"/>
        </w:tabs>
        <w:ind w:left="5760" w:hanging="360"/>
      </w:pPr>
      <w:rPr>
        <w:rFonts w:ascii="Arial" w:hAnsi="Arial" w:hint="default"/>
      </w:rPr>
    </w:lvl>
    <w:lvl w:ilvl="8" w:tplc="A5567C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8F5575"/>
    <w:multiLevelType w:val="hybridMultilevel"/>
    <w:tmpl w:val="3EC8FF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A22C12"/>
    <w:multiLevelType w:val="hybridMultilevel"/>
    <w:tmpl w:val="F36065CA"/>
    <w:lvl w:ilvl="0" w:tplc="94CCEAAC">
      <w:start w:val="1"/>
      <w:numFmt w:val="bullet"/>
      <w:lvlText w:val="•"/>
      <w:lvlJc w:val="left"/>
      <w:pPr>
        <w:tabs>
          <w:tab w:val="num" w:pos="720"/>
        </w:tabs>
        <w:ind w:left="720" w:hanging="360"/>
      </w:pPr>
      <w:rPr>
        <w:rFonts w:ascii="Arial" w:hAnsi="Arial" w:hint="default"/>
      </w:rPr>
    </w:lvl>
    <w:lvl w:ilvl="1" w:tplc="7188FC2A">
      <w:numFmt w:val="bullet"/>
      <w:lvlText w:val="◦"/>
      <w:lvlJc w:val="left"/>
      <w:pPr>
        <w:tabs>
          <w:tab w:val="num" w:pos="1440"/>
        </w:tabs>
        <w:ind w:left="1440" w:hanging="360"/>
      </w:pPr>
      <w:rPr>
        <w:rFonts w:ascii="Microsoft Sans Serif" w:hAnsi="Microsoft Sans Serif" w:hint="default"/>
      </w:rPr>
    </w:lvl>
    <w:lvl w:ilvl="2" w:tplc="72C80538" w:tentative="1">
      <w:start w:val="1"/>
      <w:numFmt w:val="bullet"/>
      <w:lvlText w:val="•"/>
      <w:lvlJc w:val="left"/>
      <w:pPr>
        <w:tabs>
          <w:tab w:val="num" w:pos="2160"/>
        </w:tabs>
        <w:ind w:left="2160" w:hanging="360"/>
      </w:pPr>
      <w:rPr>
        <w:rFonts w:ascii="Arial" w:hAnsi="Arial" w:hint="default"/>
      </w:rPr>
    </w:lvl>
    <w:lvl w:ilvl="3" w:tplc="9F5C0B8E" w:tentative="1">
      <w:start w:val="1"/>
      <w:numFmt w:val="bullet"/>
      <w:lvlText w:val="•"/>
      <w:lvlJc w:val="left"/>
      <w:pPr>
        <w:tabs>
          <w:tab w:val="num" w:pos="2880"/>
        </w:tabs>
        <w:ind w:left="2880" w:hanging="360"/>
      </w:pPr>
      <w:rPr>
        <w:rFonts w:ascii="Arial" w:hAnsi="Arial" w:hint="default"/>
      </w:rPr>
    </w:lvl>
    <w:lvl w:ilvl="4" w:tplc="BE5C485A" w:tentative="1">
      <w:start w:val="1"/>
      <w:numFmt w:val="bullet"/>
      <w:lvlText w:val="•"/>
      <w:lvlJc w:val="left"/>
      <w:pPr>
        <w:tabs>
          <w:tab w:val="num" w:pos="3600"/>
        </w:tabs>
        <w:ind w:left="3600" w:hanging="360"/>
      </w:pPr>
      <w:rPr>
        <w:rFonts w:ascii="Arial" w:hAnsi="Arial" w:hint="default"/>
      </w:rPr>
    </w:lvl>
    <w:lvl w:ilvl="5" w:tplc="1F4ADF3C" w:tentative="1">
      <w:start w:val="1"/>
      <w:numFmt w:val="bullet"/>
      <w:lvlText w:val="•"/>
      <w:lvlJc w:val="left"/>
      <w:pPr>
        <w:tabs>
          <w:tab w:val="num" w:pos="4320"/>
        </w:tabs>
        <w:ind w:left="4320" w:hanging="360"/>
      </w:pPr>
      <w:rPr>
        <w:rFonts w:ascii="Arial" w:hAnsi="Arial" w:hint="default"/>
      </w:rPr>
    </w:lvl>
    <w:lvl w:ilvl="6" w:tplc="9906ED6A" w:tentative="1">
      <w:start w:val="1"/>
      <w:numFmt w:val="bullet"/>
      <w:lvlText w:val="•"/>
      <w:lvlJc w:val="left"/>
      <w:pPr>
        <w:tabs>
          <w:tab w:val="num" w:pos="5040"/>
        </w:tabs>
        <w:ind w:left="5040" w:hanging="360"/>
      </w:pPr>
      <w:rPr>
        <w:rFonts w:ascii="Arial" w:hAnsi="Arial" w:hint="default"/>
      </w:rPr>
    </w:lvl>
    <w:lvl w:ilvl="7" w:tplc="B890F61C" w:tentative="1">
      <w:start w:val="1"/>
      <w:numFmt w:val="bullet"/>
      <w:lvlText w:val="•"/>
      <w:lvlJc w:val="left"/>
      <w:pPr>
        <w:tabs>
          <w:tab w:val="num" w:pos="5760"/>
        </w:tabs>
        <w:ind w:left="5760" w:hanging="360"/>
      </w:pPr>
      <w:rPr>
        <w:rFonts w:ascii="Arial" w:hAnsi="Arial" w:hint="default"/>
      </w:rPr>
    </w:lvl>
    <w:lvl w:ilvl="8" w:tplc="13F4C3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394E76"/>
    <w:multiLevelType w:val="hybridMultilevel"/>
    <w:tmpl w:val="902C7F58"/>
    <w:lvl w:ilvl="0" w:tplc="EA1E218E">
      <w:start w:val="1"/>
      <w:numFmt w:val="bullet"/>
      <w:lvlText w:val="•"/>
      <w:lvlJc w:val="left"/>
      <w:pPr>
        <w:tabs>
          <w:tab w:val="num" w:pos="720"/>
        </w:tabs>
        <w:ind w:left="720" w:hanging="360"/>
      </w:pPr>
      <w:rPr>
        <w:rFonts w:ascii="Arial" w:hAnsi="Arial" w:hint="default"/>
      </w:rPr>
    </w:lvl>
    <w:lvl w:ilvl="1" w:tplc="BFE2B700">
      <w:start w:val="1"/>
      <w:numFmt w:val="bullet"/>
      <w:lvlText w:val="•"/>
      <w:lvlJc w:val="left"/>
      <w:pPr>
        <w:tabs>
          <w:tab w:val="num" w:pos="1440"/>
        </w:tabs>
        <w:ind w:left="1440" w:hanging="360"/>
      </w:pPr>
      <w:rPr>
        <w:rFonts w:ascii="Arial" w:hAnsi="Arial" w:hint="default"/>
      </w:rPr>
    </w:lvl>
    <w:lvl w:ilvl="2" w:tplc="270675E0">
      <w:numFmt w:val="bullet"/>
      <w:lvlText w:val="•"/>
      <w:lvlJc w:val="left"/>
      <w:pPr>
        <w:tabs>
          <w:tab w:val="num" w:pos="2160"/>
        </w:tabs>
        <w:ind w:left="2160" w:hanging="360"/>
      </w:pPr>
      <w:rPr>
        <w:rFonts w:ascii="Microsoft Sans Serif" w:hAnsi="Microsoft Sans Serif" w:hint="default"/>
      </w:rPr>
    </w:lvl>
    <w:lvl w:ilvl="3" w:tplc="79AE681C" w:tentative="1">
      <w:start w:val="1"/>
      <w:numFmt w:val="bullet"/>
      <w:lvlText w:val="•"/>
      <w:lvlJc w:val="left"/>
      <w:pPr>
        <w:tabs>
          <w:tab w:val="num" w:pos="2880"/>
        </w:tabs>
        <w:ind w:left="2880" w:hanging="360"/>
      </w:pPr>
      <w:rPr>
        <w:rFonts w:ascii="Arial" w:hAnsi="Arial" w:hint="default"/>
      </w:rPr>
    </w:lvl>
    <w:lvl w:ilvl="4" w:tplc="98265F48" w:tentative="1">
      <w:start w:val="1"/>
      <w:numFmt w:val="bullet"/>
      <w:lvlText w:val="•"/>
      <w:lvlJc w:val="left"/>
      <w:pPr>
        <w:tabs>
          <w:tab w:val="num" w:pos="3600"/>
        </w:tabs>
        <w:ind w:left="3600" w:hanging="360"/>
      </w:pPr>
      <w:rPr>
        <w:rFonts w:ascii="Arial" w:hAnsi="Arial" w:hint="default"/>
      </w:rPr>
    </w:lvl>
    <w:lvl w:ilvl="5" w:tplc="D7E6537E" w:tentative="1">
      <w:start w:val="1"/>
      <w:numFmt w:val="bullet"/>
      <w:lvlText w:val="•"/>
      <w:lvlJc w:val="left"/>
      <w:pPr>
        <w:tabs>
          <w:tab w:val="num" w:pos="4320"/>
        </w:tabs>
        <w:ind w:left="4320" w:hanging="360"/>
      </w:pPr>
      <w:rPr>
        <w:rFonts w:ascii="Arial" w:hAnsi="Arial" w:hint="default"/>
      </w:rPr>
    </w:lvl>
    <w:lvl w:ilvl="6" w:tplc="698EF842" w:tentative="1">
      <w:start w:val="1"/>
      <w:numFmt w:val="bullet"/>
      <w:lvlText w:val="•"/>
      <w:lvlJc w:val="left"/>
      <w:pPr>
        <w:tabs>
          <w:tab w:val="num" w:pos="5040"/>
        </w:tabs>
        <w:ind w:left="5040" w:hanging="360"/>
      </w:pPr>
      <w:rPr>
        <w:rFonts w:ascii="Arial" w:hAnsi="Arial" w:hint="default"/>
      </w:rPr>
    </w:lvl>
    <w:lvl w:ilvl="7" w:tplc="AAF02466" w:tentative="1">
      <w:start w:val="1"/>
      <w:numFmt w:val="bullet"/>
      <w:lvlText w:val="•"/>
      <w:lvlJc w:val="left"/>
      <w:pPr>
        <w:tabs>
          <w:tab w:val="num" w:pos="5760"/>
        </w:tabs>
        <w:ind w:left="5760" w:hanging="360"/>
      </w:pPr>
      <w:rPr>
        <w:rFonts w:ascii="Arial" w:hAnsi="Arial" w:hint="default"/>
      </w:rPr>
    </w:lvl>
    <w:lvl w:ilvl="8" w:tplc="E1762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B62419"/>
    <w:multiLevelType w:val="hybridMultilevel"/>
    <w:tmpl w:val="329AC75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4D4512"/>
    <w:multiLevelType w:val="hybridMultilevel"/>
    <w:tmpl w:val="2690C88A"/>
    <w:lvl w:ilvl="0" w:tplc="0EFC4C48">
      <w:start w:val="1"/>
      <w:numFmt w:val="bullet"/>
      <w:lvlText w:val="•"/>
      <w:lvlJc w:val="left"/>
      <w:pPr>
        <w:tabs>
          <w:tab w:val="num" w:pos="720"/>
        </w:tabs>
        <w:ind w:left="720" w:hanging="360"/>
      </w:pPr>
      <w:rPr>
        <w:rFonts w:ascii="Arial" w:hAnsi="Arial" w:hint="default"/>
      </w:rPr>
    </w:lvl>
    <w:lvl w:ilvl="1" w:tplc="DEB4557C">
      <w:numFmt w:val="bullet"/>
      <w:lvlText w:val="◦"/>
      <w:lvlJc w:val="left"/>
      <w:pPr>
        <w:tabs>
          <w:tab w:val="num" w:pos="1440"/>
        </w:tabs>
        <w:ind w:left="1440" w:hanging="360"/>
      </w:pPr>
      <w:rPr>
        <w:rFonts w:ascii="Microsoft Sans Serif" w:hAnsi="Microsoft Sans Serif" w:hint="default"/>
      </w:rPr>
    </w:lvl>
    <w:lvl w:ilvl="2" w:tplc="E7180AD2" w:tentative="1">
      <w:start w:val="1"/>
      <w:numFmt w:val="bullet"/>
      <w:lvlText w:val="•"/>
      <w:lvlJc w:val="left"/>
      <w:pPr>
        <w:tabs>
          <w:tab w:val="num" w:pos="2160"/>
        </w:tabs>
        <w:ind w:left="2160" w:hanging="360"/>
      </w:pPr>
      <w:rPr>
        <w:rFonts w:ascii="Arial" w:hAnsi="Arial" w:hint="default"/>
      </w:rPr>
    </w:lvl>
    <w:lvl w:ilvl="3" w:tplc="6F8A6A74" w:tentative="1">
      <w:start w:val="1"/>
      <w:numFmt w:val="bullet"/>
      <w:lvlText w:val="•"/>
      <w:lvlJc w:val="left"/>
      <w:pPr>
        <w:tabs>
          <w:tab w:val="num" w:pos="2880"/>
        </w:tabs>
        <w:ind w:left="2880" w:hanging="360"/>
      </w:pPr>
      <w:rPr>
        <w:rFonts w:ascii="Arial" w:hAnsi="Arial" w:hint="default"/>
      </w:rPr>
    </w:lvl>
    <w:lvl w:ilvl="4" w:tplc="609CC5C0" w:tentative="1">
      <w:start w:val="1"/>
      <w:numFmt w:val="bullet"/>
      <w:lvlText w:val="•"/>
      <w:lvlJc w:val="left"/>
      <w:pPr>
        <w:tabs>
          <w:tab w:val="num" w:pos="3600"/>
        </w:tabs>
        <w:ind w:left="3600" w:hanging="360"/>
      </w:pPr>
      <w:rPr>
        <w:rFonts w:ascii="Arial" w:hAnsi="Arial" w:hint="default"/>
      </w:rPr>
    </w:lvl>
    <w:lvl w:ilvl="5" w:tplc="037CF3FA" w:tentative="1">
      <w:start w:val="1"/>
      <w:numFmt w:val="bullet"/>
      <w:lvlText w:val="•"/>
      <w:lvlJc w:val="left"/>
      <w:pPr>
        <w:tabs>
          <w:tab w:val="num" w:pos="4320"/>
        </w:tabs>
        <w:ind w:left="4320" w:hanging="360"/>
      </w:pPr>
      <w:rPr>
        <w:rFonts w:ascii="Arial" w:hAnsi="Arial" w:hint="default"/>
      </w:rPr>
    </w:lvl>
    <w:lvl w:ilvl="6" w:tplc="64EABF86" w:tentative="1">
      <w:start w:val="1"/>
      <w:numFmt w:val="bullet"/>
      <w:lvlText w:val="•"/>
      <w:lvlJc w:val="left"/>
      <w:pPr>
        <w:tabs>
          <w:tab w:val="num" w:pos="5040"/>
        </w:tabs>
        <w:ind w:left="5040" w:hanging="360"/>
      </w:pPr>
      <w:rPr>
        <w:rFonts w:ascii="Arial" w:hAnsi="Arial" w:hint="default"/>
      </w:rPr>
    </w:lvl>
    <w:lvl w:ilvl="7" w:tplc="FF587588" w:tentative="1">
      <w:start w:val="1"/>
      <w:numFmt w:val="bullet"/>
      <w:lvlText w:val="•"/>
      <w:lvlJc w:val="left"/>
      <w:pPr>
        <w:tabs>
          <w:tab w:val="num" w:pos="5760"/>
        </w:tabs>
        <w:ind w:left="5760" w:hanging="360"/>
      </w:pPr>
      <w:rPr>
        <w:rFonts w:ascii="Arial" w:hAnsi="Arial" w:hint="default"/>
      </w:rPr>
    </w:lvl>
    <w:lvl w:ilvl="8" w:tplc="5E1272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EF5036"/>
    <w:multiLevelType w:val="hybridMultilevel"/>
    <w:tmpl w:val="D3B69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E11925"/>
    <w:multiLevelType w:val="hybridMultilevel"/>
    <w:tmpl w:val="8C9CD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4B5030"/>
    <w:multiLevelType w:val="hybridMultilevel"/>
    <w:tmpl w:val="F9B2C0C0"/>
    <w:lvl w:ilvl="0" w:tplc="23E08F90">
      <w:start w:val="1"/>
      <w:numFmt w:val="bullet"/>
      <w:lvlText w:val="•"/>
      <w:lvlJc w:val="left"/>
      <w:pPr>
        <w:tabs>
          <w:tab w:val="num" w:pos="720"/>
        </w:tabs>
        <w:ind w:left="720" w:hanging="360"/>
      </w:pPr>
      <w:rPr>
        <w:rFonts w:ascii="Arial" w:hAnsi="Arial" w:hint="default"/>
      </w:rPr>
    </w:lvl>
    <w:lvl w:ilvl="1" w:tplc="EB8032CA">
      <w:numFmt w:val="bullet"/>
      <w:lvlText w:val="◦"/>
      <w:lvlJc w:val="left"/>
      <w:pPr>
        <w:tabs>
          <w:tab w:val="num" w:pos="1440"/>
        </w:tabs>
        <w:ind w:left="1440" w:hanging="360"/>
      </w:pPr>
      <w:rPr>
        <w:rFonts w:ascii="Microsoft Sans Serif" w:hAnsi="Microsoft Sans Serif" w:hint="default"/>
      </w:rPr>
    </w:lvl>
    <w:lvl w:ilvl="2" w:tplc="B5FE675A" w:tentative="1">
      <w:start w:val="1"/>
      <w:numFmt w:val="bullet"/>
      <w:lvlText w:val="•"/>
      <w:lvlJc w:val="left"/>
      <w:pPr>
        <w:tabs>
          <w:tab w:val="num" w:pos="2160"/>
        </w:tabs>
        <w:ind w:left="2160" w:hanging="360"/>
      </w:pPr>
      <w:rPr>
        <w:rFonts w:ascii="Arial" w:hAnsi="Arial" w:hint="default"/>
      </w:rPr>
    </w:lvl>
    <w:lvl w:ilvl="3" w:tplc="64CECBBE" w:tentative="1">
      <w:start w:val="1"/>
      <w:numFmt w:val="bullet"/>
      <w:lvlText w:val="•"/>
      <w:lvlJc w:val="left"/>
      <w:pPr>
        <w:tabs>
          <w:tab w:val="num" w:pos="2880"/>
        </w:tabs>
        <w:ind w:left="2880" w:hanging="360"/>
      </w:pPr>
      <w:rPr>
        <w:rFonts w:ascii="Arial" w:hAnsi="Arial" w:hint="default"/>
      </w:rPr>
    </w:lvl>
    <w:lvl w:ilvl="4" w:tplc="C01C7382" w:tentative="1">
      <w:start w:val="1"/>
      <w:numFmt w:val="bullet"/>
      <w:lvlText w:val="•"/>
      <w:lvlJc w:val="left"/>
      <w:pPr>
        <w:tabs>
          <w:tab w:val="num" w:pos="3600"/>
        </w:tabs>
        <w:ind w:left="3600" w:hanging="360"/>
      </w:pPr>
      <w:rPr>
        <w:rFonts w:ascii="Arial" w:hAnsi="Arial" w:hint="default"/>
      </w:rPr>
    </w:lvl>
    <w:lvl w:ilvl="5" w:tplc="DE02A4C4" w:tentative="1">
      <w:start w:val="1"/>
      <w:numFmt w:val="bullet"/>
      <w:lvlText w:val="•"/>
      <w:lvlJc w:val="left"/>
      <w:pPr>
        <w:tabs>
          <w:tab w:val="num" w:pos="4320"/>
        </w:tabs>
        <w:ind w:left="4320" w:hanging="360"/>
      </w:pPr>
      <w:rPr>
        <w:rFonts w:ascii="Arial" w:hAnsi="Arial" w:hint="default"/>
      </w:rPr>
    </w:lvl>
    <w:lvl w:ilvl="6" w:tplc="6284BF44" w:tentative="1">
      <w:start w:val="1"/>
      <w:numFmt w:val="bullet"/>
      <w:lvlText w:val="•"/>
      <w:lvlJc w:val="left"/>
      <w:pPr>
        <w:tabs>
          <w:tab w:val="num" w:pos="5040"/>
        </w:tabs>
        <w:ind w:left="5040" w:hanging="360"/>
      </w:pPr>
      <w:rPr>
        <w:rFonts w:ascii="Arial" w:hAnsi="Arial" w:hint="default"/>
      </w:rPr>
    </w:lvl>
    <w:lvl w:ilvl="7" w:tplc="04A6BBC6" w:tentative="1">
      <w:start w:val="1"/>
      <w:numFmt w:val="bullet"/>
      <w:lvlText w:val="•"/>
      <w:lvlJc w:val="left"/>
      <w:pPr>
        <w:tabs>
          <w:tab w:val="num" w:pos="5760"/>
        </w:tabs>
        <w:ind w:left="5760" w:hanging="360"/>
      </w:pPr>
      <w:rPr>
        <w:rFonts w:ascii="Arial" w:hAnsi="Arial" w:hint="default"/>
      </w:rPr>
    </w:lvl>
    <w:lvl w:ilvl="8" w:tplc="485C86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8B47D2"/>
    <w:multiLevelType w:val="hybridMultilevel"/>
    <w:tmpl w:val="F03E0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004B2C"/>
    <w:multiLevelType w:val="hybridMultilevel"/>
    <w:tmpl w:val="30A697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4F1375"/>
    <w:multiLevelType w:val="hybridMultilevel"/>
    <w:tmpl w:val="B2CCB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2F613C"/>
    <w:multiLevelType w:val="hybridMultilevel"/>
    <w:tmpl w:val="AA5E5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6C1380"/>
    <w:multiLevelType w:val="hybridMultilevel"/>
    <w:tmpl w:val="6E0E7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F80E6F"/>
    <w:multiLevelType w:val="hybridMultilevel"/>
    <w:tmpl w:val="D90E66D0"/>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42EA46A8"/>
    <w:multiLevelType w:val="hybridMultilevel"/>
    <w:tmpl w:val="9CF29F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A670E4E"/>
    <w:multiLevelType w:val="hybridMultilevel"/>
    <w:tmpl w:val="D130D842"/>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3047D31"/>
    <w:multiLevelType w:val="hybridMultilevel"/>
    <w:tmpl w:val="13202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3E3FCF"/>
    <w:multiLevelType w:val="hybridMultilevel"/>
    <w:tmpl w:val="5A783F52"/>
    <w:lvl w:ilvl="0" w:tplc="7A36EBAC">
      <w:start w:val="1"/>
      <w:numFmt w:val="bullet"/>
      <w:lvlText w:val="•"/>
      <w:lvlJc w:val="left"/>
      <w:pPr>
        <w:tabs>
          <w:tab w:val="num" w:pos="720"/>
        </w:tabs>
        <w:ind w:left="720" w:hanging="360"/>
      </w:pPr>
      <w:rPr>
        <w:rFonts w:ascii="Arial" w:hAnsi="Arial" w:hint="default"/>
      </w:rPr>
    </w:lvl>
    <w:lvl w:ilvl="1" w:tplc="BFF0F826" w:tentative="1">
      <w:start w:val="1"/>
      <w:numFmt w:val="bullet"/>
      <w:lvlText w:val="•"/>
      <w:lvlJc w:val="left"/>
      <w:pPr>
        <w:tabs>
          <w:tab w:val="num" w:pos="1440"/>
        </w:tabs>
        <w:ind w:left="1440" w:hanging="360"/>
      </w:pPr>
      <w:rPr>
        <w:rFonts w:ascii="Arial" w:hAnsi="Arial" w:hint="default"/>
      </w:rPr>
    </w:lvl>
    <w:lvl w:ilvl="2" w:tplc="5596E26C" w:tentative="1">
      <w:start w:val="1"/>
      <w:numFmt w:val="bullet"/>
      <w:lvlText w:val="•"/>
      <w:lvlJc w:val="left"/>
      <w:pPr>
        <w:tabs>
          <w:tab w:val="num" w:pos="2160"/>
        </w:tabs>
        <w:ind w:left="2160" w:hanging="360"/>
      </w:pPr>
      <w:rPr>
        <w:rFonts w:ascii="Arial" w:hAnsi="Arial" w:hint="default"/>
      </w:rPr>
    </w:lvl>
    <w:lvl w:ilvl="3" w:tplc="D9C6FE70" w:tentative="1">
      <w:start w:val="1"/>
      <w:numFmt w:val="bullet"/>
      <w:lvlText w:val="•"/>
      <w:lvlJc w:val="left"/>
      <w:pPr>
        <w:tabs>
          <w:tab w:val="num" w:pos="2880"/>
        </w:tabs>
        <w:ind w:left="2880" w:hanging="360"/>
      </w:pPr>
      <w:rPr>
        <w:rFonts w:ascii="Arial" w:hAnsi="Arial" w:hint="default"/>
      </w:rPr>
    </w:lvl>
    <w:lvl w:ilvl="4" w:tplc="924AB89A" w:tentative="1">
      <w:start w:val="1"/>
      <w:numFmt w:val="bullet"/>
      <w:lvlText w:val="•"/>
      <w:lvlJc w:val="left"/>
      <w:pPr>
        <w:tabs>
          <w:tab w:val="num" w:pos="3600"/>
        </w:tabs>
        <w:ind w:left="3600" w:hanging="360"/>
      </w:pPr>
      <w:rPr>
        <w:rFonts w:ascii="Arial" w:hAnsi="Arial" w:hint="default"/>
      </w:rPr>
    </w:lvl>
    <w:lvl w:ilvl="5" w:tplc="721CF8A6" w:tentative="1">
      <w:start w:val="1"/>
      <w:numFmt w:val="bullet"/>
      <w:lvlText w:val="•"/>
      <w:lvlJc w:val="left"/>
      <w:pPr>
        <w:tabs>
          <w:tab w:val="num" w:pos="4320"/>
        </w:tabs>
        <w:ind w:left="4320" w:hanging="360"/>
      </w:pPr>
      <w:rPr>
        <w:rFonts w:ascii="Arial" w:hAnsi="Arial" w:hint="default"/>
      </w:rPr>
    </w:lvl>
    <w:lvl w:ilvl="6" w:tplc="97DA017A" w:tentative="1">
      <w:start w:val="1"/>
      <w:numFmt w:val="bullet"/>
      <w:lvlText w:val="•"/>
      <w:lvlJc w:val="left"/>
      <w:pPr>
        <w:tabs>
          <w:tab w:val="num" w:pos="5040"/>
        </w:tabs>
        <w:ind w:left="5040" w:hanging="360"/>
      </w:pPr>
      <w:rPr>
        <w:rFonts w:ascii="Arial" w:hAnsi="Arial" w:hint="default"/>
      </w:rPr>
    </w:lvl>
    <w:lvl w:ilvl="7" w:tplc="0F0A3CEC" w:tentative="1">
      <w:start w:val="1"/>
      <w:numFmt w:val="bullet"/>
      <w:lvlText w:val="•"/>
      <w:lvlJc w:val="left"/>
      <w:pPr>
        <w:tabs>
          <w:tab w:val="num" w:pos="5760"/>
        </w:tabs>
        <w:ind w:left="5760" w:hanging="360"/>
      </w:pPr>
      <w:rPr>
        <w:rFonts w:ascii="Arial" w:hAnsi="Arial" w:hint="default"/>
      </w:rPr>
    </w:lvl>
    <w:lvl w:ilvl="8" w:tplc="905EDD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8C065E"/>
    <w:multiLevelType w:val="hybridMultilevel"/>
    <w:tmpl w:val="00AC1FEE"/>
    <w:lvl w:ilvl="0" w:tplc="32DECA64">
      <w:start w:val="1"/>
      <w:numFmt w:val="bullet"/>
      <w:lvlText w:val="•"/>
      <w:lvlJc w:val="left"/>
      <w:pPr>
        <w:tabs>
          <w:tab w:val="num" w:pos="720"/>
        </w:tabs>
        <w:ind w:left="720" w:hanging="360"/>
      </w:pPr>
      <w:rPr>
        <w:rFonts w:ascii="Arial" w:hAnsi="Arial" w:hint="default"/>
      </w:rPr>
    </w:lvl>
    <w:lvl w:ilvl="1" w:tplc="FBCAFEC0">
      <w:numFmt w:val="bullet"/>
      <w:lvlText w:val="◦"/>
      <w:lvlJc w:val="left"/>
      <w:pPr>
        <w:tabs>
          <w:tab w:val="num" w:pos="1440"/>
        </w:tabs>
        <w:ind w:left="1440" w:hanging="360"/>
      </w:pPr>
      <w:rPr>
        <w:rFonts w:ascii="Microsoft Sans Serif" w:hAnsi="Microsoft Sans Serif" w:hint="default"/>
      </w:rPr>
    </w:lvl>
    <w:lvl w:ilvl="2" w:tplc="B18242A6" w:tentative="1">
      <w:start w:val="1"/>
      <w:numFmt w:val="bullet"/>
      <w:lvlText w:val="•"/>
      <w:lvlJc w:val="left"/>
      <w:pPr>
        <w:tabs>
          <w:tab w:val="num" w:pos="2160"/>
        </w:tabs>
        <w:ind w:left="2160" w:hanging="360"/>
      </w:pPr>
      <w:rPr>
        <w:rFonts w:ascii="Arial" w:hAnsi="Arial" w:hint="default"/>
      </w:rPr>
    </w:lvl>
    <w:lvl w:ilvl="3" w:tplc="425C2C28" w:tentative="1">
      <w:start w:val="1"/>
      <w:numFmt w:val="bullet"/>
      <w:lvlText w:val="•"/>
      <w:lvlJc w:val="left"/>
      <w:pPr>
        <w:tabs>
          <w:tab w:val="num" w:pos="2880"/>
        </w:tabs>
        <w:ind w:left="2880" w:hanging="360"/>
      </w:pPr>
      <w:rPr>
        <w:rFonts w:ascii="Arial" w:hAnsi="Arial" w:hint="default"/>
      </w:rPr>
    </w:lvl>
    <w:lvl w:ilvl="4" w:tplc="83D89078" w:tentative="1">
      <w:start w:val="1"/>
      <w:numFmt w:val="bullet"/>
      <w:lvlText w:val="•"/>
      <w:lvlJc w:val="left"/>
      <w:pPr>
        <w:tabs>
          <w:tab w:val="num" w:pos="3600"/>
        </w:tabs>
        <w:ind w:left="3600" w:hanging="360"/>
      </w:pPr>
      <w:rPr>
        <w:rFonts w:ascii="Arial" w:hAnsi="Arial" w:hint="default"/>
      </w:rPr>
    </w:lvl>
    <w:lvl w:ilvl="5" w:tplc="D94CB4B8" w:tentative="1">
      <w:start w:val="1"/>
      <w:numFmt w:val="bullet"/>
      <w:lvlText w:val="•"/>
      <w:lvlJc w:val="left"/>
      <w:pPr>
        <w:tabs>
          <w:tab w:val="num" w:pos="4320"/>
        </w:tabs>
        <w:ind w:left="4320" w:hanging="360"/>
      </w:pPr>
      <w:rPr>
        <w:rFonts w:ascii="Arial" w:hAnsi="Arial" w:hint="default"/>
      </w:rPr>
    </w:lvl>
    <w:lvl w:ilvl="6" w:tplc="A5F42A94" w:tentative="1">
      <w:start w:val="1"/>
      <w:numFmt w:val="bullet"/>
      <w:lvlText w:val="•"/>
      <w:lvlJc w:val="left"/>
      <w:pPr>
        <w:tabs>
          <w:tab w:val="num" w:pos="5040"/>
        </w:tabs>
        <w:ind w:left="5040" w:hanging="360"/>
      </w:pPr>
      <w:rPr>
        <w:rFonts w:ascii="Arial" w:hAnsi="Arial" w:hint="default"/>
      </w:rPr>
    </w:lvl>
    <w:lvl w:ilvl="7" w:tplc="E62819D0" w:tentative="1">
      <w:start w:val="1"/>
      <w:numFmt w:val="bullet"/>
      <w:lvlText w:val="•"/>
      <w:lvlJc w:val="left"/>
      <w:pPr>
        <w:tabs>
          <w:tab w:val="num" w:pos="5760"/>
        </w:tabs>
        <w:ind w:left="5760" w:hanging="360"/>
      </w:pPr>
      <w:rPr>
        <w:rFonts w:ascii="Arial" w:hAnsi="Arial" w:hint="default"/>
      </w:rPr>
    </w:lvl>
    <w:lvl w:ilvl="8" w:tplc="BE7A0A0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76970FE"/>
    <w:multiLevelType w:val="hybridMultilevel"/>
    <w:tmpl w:val="6A06FFB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8AD7BFB"/>
    <w:multiLevelType w:val="hybridMultilevel"/>
    <w:tmpl w:val="7FCC240E"/>
    <w:lvl w:ilvl="0" w:tplc="C6E839B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0A1CC9"/>
    <w:multiLevelType w:val="hybridMultilevel"/>
    <w:tmpl w:val="6A06FFB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E2B2BDF"/>
    <w:multiLevelType w:val="hybridMultilevel"/>
    <w:tmpl w:val="9678E5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EEE6A71"/>
    <w:multiLevelType w:val="hybridMultilevel"/>
    <w:tmpl w:val="8F2C270C"/>
    <w:lvl w:ilvl="0" w:tplc="6FA0BF68">
      <w:start w:val="1"/>
      <w:numFmt w:val="bullet"/>
      <w:lvlText w:val="•"/>
      <w:lvlJc w:val="left"/>
      <w:pPr>
        <w:tabs>
          <w:tab w:val="num" w:pos="720"/>
        </w:tabs>
        <w:ind w:left="720" w:hanging="360"/>
      </w:pPr>
      <w:rPr>
        <w:rFonts w:ascii="Arial" w:hAnsi="Arial" w:hint="default"/>
      </w:rPr>
    </w:lvl>
    <w:lvl w:ilvl="1" w:tplc="A6267FC6">
      <w:numFmt w:val="bullet"/>
      <w:lvlText w:val="◦"/>
      <w:lvlJc w:val="left"/>
      <w:pPr>
        <w:tabs>
          <w:tab w:val="num" w:pos="1440"/>
        </w:tabs>
        <w:ind w:left="1440" w:hanging="360"/>
      </w:pPr>
      <w:rPr>
        <w:rFonts w:ascii="Microsoft Sans Serif" w:hAnsi="Microsoft Sans Serif" w:hint="default"/>
      </w:rPr>
    </w:lvl>
    <w:lvl w:ilvl="2" w:tplc="70F02BE6" w:tentative="1">
      <w:start w:val="1"/>
      <w:numFmt w:val="bullet"/>
      <w:lvlText w:val="•"/>
      <w:lvlJc w:val="left"/>
      <w:pPr>
        <w:tabs>
          <w:tab w:val="num" w:pos="2160"/>
        </w:tabs>
        <w:ind w:left="2160" w:hanging="360"/>
      </w:pPr>
      <w:rPr>
        <w:rFonts w:ascii="Arial" w:hAnsi="Arial" w:hint="default"/>
      </w:rPr>
    </w:lvl>
    <w:lvl w:ilvl="3" w:tplc="7E4CCB96" w:tentative="1">
      <w:start w:val="1"/>
      <w:numFmt w:val="bullet"/>
      <w:lvlText w:val="•"/>
      <w:lvlJc w:val="left"/>
      <w:pPr>
        <w:tabs>
          <w:tab w:val="num" w:pos="2880"/>
        </w:tabs>
        <w:ind w:left="2880" w:hanging="360"/>
      </w:pPr>
      <w:rPr>
        <w:rFonts w:ascii="Arial" w:hAnsi="Arial" w:hint="default"/>
      </w:rPr>
    </w:lvl>
    <w:lvl w:ilvl="4" w:tplc="CC8E14AE" w:tentative="1">
      <w:start w:val="1"/>
      <w:numFmt w:val="bullet"/>
      <w:lvlText w:val="•"/>
      <w:lvlJc w:val="left"/>
      <w:pPr>
        <w:tabs>
          <w:tab w:val="num" w:pos="3600"/>
        </w:tabs>
        <w:ind w:left="3600" w:hanging="360"/>
      </w:pPr>
      <w:rPr>
        <w:rFonts w:ascii="Arial" w:hAnsi="Arial" w:hint="default"/>
      </w:rPr>
    </w:lvl>
    <w:lvl w:ilvl="5" w:tplc="D852413E" w:tentative="1">
      <w:start w:val="1"/>
      <w:numFmt w:val="bullet"/>
      <w:lvlText w:val="•"/>
      <w:lvlJc w:val="left"/>
      <w:pPr>
        <w:tabs>
          <w:tab w:val="num" w:pos="4320"/>
        </w:tabs>
        <w:ind w:left="4320" w:hanging="360"/>
      </w:pPr>
      <w:rPr>
        <w:rFonts w:ascii="Arial" w:hAnsi="Arial" w:hint="default"/>
      </w:rPr>
    </w:lvl>
    <w:lvl w:ilvl="6" w:tplc="7846B17E" w:tentative="1">
      <w:start w:val="1"/>
      <w:numFmt w:val="bullet"/>
      <w:lvlText w:val="•"/>
      <w:lvlJc w:val="left"/>
      <w:pPr>
        <w:tabs>
          <w:tab w:val="num" w:pos="5040"/>
        </w:tabs>
        <w:ind w:left="5040" w:hanging="360"/>
      </w:pPr>
      <w:rPr>
        <w:rFonts w:ascii="Arial" w:hAnsi="Arial" w:hint="default"/>
      </w:rPr>
    </w:lvl>
    <w:lvl w:ilvl="7" w:tplc="DF44DE62" w:tentative="1">
      <w:start w:val="1"/>
      <w:numFmt w:val="bullet"/>
      <w:lvlText w:val="•"/>
      <w:lvlJc w:val="left"/>
      <w:pPr>
        <w:tabs>
          <w:tab w:val="num" w:pos="5760"/>
        </w:tabs>
        <w:ind w:left="5760" w:hanging="360"/>
      </w:pPr>
      <w:rPr>
        <w:rFonts w:ascii="Arial" w:hAnsi="Arial" w:hint="default"/>
      </w:rPr>
    </w:lvl>
    <w:lvl w:ilvl="8" w:tplc="EF400F4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7972C8A"/>
    <w:multiLevelType w:val="hybridMultilevel"/>
    <w:tmpl w:val="D968E7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826234B"/>
    <w:multiLevelType w:val="hybridMultilevel"/>
    <w:tmpl w:val="4C3C1EB4"/>
    <w:lvl w:ilvl="0" w:tplc="54D02E70">
      <w:start w:val="1"/>
      <w:numFmt w:val="bullet"/>
      <w:lvlText w:val="•"/>
      <w:lvlJc w:val="left"/>
      <w:pPr>
        <w:tabs>
          <w:tab w:val="num" w:pos="720"/>
        </w:tabs>
        <w:ind w:left="720" w:hanging="360"/>
      </w:pPr>
      <w:rPr>
        <w:rFonts w:ascii="Arial" w:hAnsi="Arial" w:hint="default"/>
      </w:rPr>
    </w:lvl>
    <w:lvl w:ilvl="1" w:tplc="F0E88970" w:tentative="1">
      <w:start w:val="1"/>
      <w:numFmt w:val="bullet"/>
      <w:lvlText w:val="•"/>
      <w:lvlJc w:val="left"/>
      <w:pPr>
        <w:tabs>
          <w:tab w:val="num" w:pos="1440"/>
        </w:tabs>
        <w:ind w:left="1440" w:hanging="360"/>
      </w:pPr>
      <w:rPr>
        <w:rFonts w:ascii="Arial" w:hAnsi="Arial" w:hint="default"/>
      </w:rPr>
    </w:lvl>
    <w:lvl w:ilvl="2" w:tplc="F8C2DC2E" w:tentative="1">
      <w:start w:val="1"/>
      <w:numFmt w:val="bullet"/>
      <w:lvlText w:val="•"/>
      <w:lvlJc w:val="left"/>
      <w:pPr>
        <w:tabs>
          <w:tab w:val="num" w:pos="2160"/>
        </w:tabs>
        <w:ind w:left="2160" w:hanging="360"/>
      </w:pPr>
      <w:rPr>
        <w:rFonts w:ascii="Arial" w:hAnsi="Arial" w:hint="default"/>
      </w:rPr>
    </w:lvl>
    <w:lvl w:ilvl="3" w:tplc="59FA46A2" w:tentative="1">
      <w:start w:val="1"/>
      <w:numFmt w:val="bullet"/>
      <w:lvlText w:val="•"/>
      <w:lvlJc w:val="left"/>
      <w:pPr>
        <w:tabs>
          <w:tab w:val="num" w:pos="2880"/>
        </w:tabs>
        <w:ind w:left="2880" w:hanging="360"/>
      </w:pPr>
      <w:rPr>
        <w:rFonts w:ascii="Arial" w:hAnsi="Arial" w:hint="default"/>
      </w:rPr>
    </w:lvl>
    <w:lvl w:ilvl="4" w:tplc="2BF48DC6" w:tentative="1">
      <w:start w:val="1"/>
      <w:numFmt w:val="bullet"/>
      <w:lvlText w:val="•"/>
      <w:lvlJc w:val="left"/>
      <w:pPr>
        <w:tabs>
          <w:tab w:val="num" w:pos="3600"/>
        </w:tabs>
        <w:ind w:left="3600" w:hanging="360"/>
      </w:pPr>
      <w:rPr>
        <w:rFonts w:ascii="Arial" w:hAnsi="Arial" w:hint="default"/>
      </w:rPr>
    </w:lvl>
    <w:lvl w:ilvl="5" w:tplc="45B485C2" w:tentative="1">
      <w:start w:val="1"/>
      <w:numFmt w:val="bullet"/>
      <w:lvlText w:val="•"/>
      <w:lvlJc w:val="left"/>
      <w:pPr>
        <w:tabs>
          <w:tab w:val="num" w:pos="4320"/>
        </w:tabs>
        <w:ind w:left="4320" w:hanging="360"/>
      </w:pPr>
      <w:rPr>
        <w:rFonts w:ascii="Arial" w:hAnsi="Arial" w:hint="default"/>
      </w:rPr>
    </w:lvl>
    <w:lvl w:ilvl="6" w:tplc="C340F122" w:tentative="1">
      <w:start w:val="1"/>
      <w:numFmt w:val="bullet"/>
      <w:lvlText w:val="•"/>
      <w:lvlJc w:val="left"/>
      <w:pPr>
        <w:tabs>
          <w:tab w:val="num" w:pos="5040"/>
        </w:tabs>
        <w:ind w:left="5040" w:hanging="360"/>
      </w:pPr>
      <w:rPr>
        <w:rFonts w:ascii="Arial" w:hAnsi="Arial" w:hint="default"/>
      </w:rPr>
    </w:lvl>
    <w:lvl w:ilvl="7" w:tplc="2C20217C" w:tentative="1">
      <w:start w:val="1"/>
      <w:numFmt w:val="bullet"/>
      <w:lvlText w:val="•"/>
      <w:lvlJc w:val="left"/>
      <w:pPr>
        <w:tabs>
          <w:tab w:val="num" w:pos="5760"/>
        </w:tabs>
        <w:ind w:left="5760" w:hanging="360"/>
      </w:pPr>
      <w:rPr>
        <w:rFonts w:ascii="Arial" w:hAnsi="Arial" w:hint="default"/>
      </w:rPr>
    </w:lvl>
    <w:lvl w:ilvl="8" w:tplc="F2C87A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82B4B35"/>
    <w:multiLevelType w:val="hybridMultilevel"/>
    <w:tmpl w:val="0BA2AEBE"/>
    <w:lvl w:ilvl="0" w:tplc="075C8FC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3"/>
  </w:num>
  <w:num w:numId="2">
    <w:abstractNumId w:val="19"/>
  </w:num>
  <w:num w:numId="3">
    <w:abstractNumId w:val="9"/>
  </w:num>
  <w:num w:numId="4">
    <w:abstractNumId w:val="0"/>
  </w:num>
  <w:num w:numId="5">
    <w:abstractNumId w:val="12"/>
  </w:num>
  <w:num w:numId="6">
    <w:abstractNumId w:val="11"/>
  </w:num>
  <w:num w:numId="7">
    <w:abstractNumId w:val="3"/>
  </w:num>
  <w:num w:numId="8">
    <w:abstractNumId w:val="24"/>
  </w:num>
  <w:num w:numId="9">
    <w:abstractNumId w:val="28"/>
  </w:num>
  <w:num w:numId="10">
    <w:abstractNumId w:val="2"/>
  </w:num>
  <w:num w:numId="11">
    <w:abstractNumId w:val="20"/>
  </w:num>
  <w:num w:numId="12">
    <w:abstractNumId w:val="22"/>
  </w:num>
  <w:num w:numId="13">
    <w:abstractNumId w:val="29"/>
  </w:num>
  <w:num w:numId="14">
    <w:abstractNumId w:val="25"/>
  </w:num>
  <w:num w:numId="15">
    <w:abstractNumId w:val="27"/>
  </w:num>
  <w:num w:numId="16">
    <w:abstractNumId w:val="17"/>
  </w:num>
  <w:num w:numId="17">
    <w:abstractNumId w:val="18"/>
  </w:num>
  <w:num w:numId="18">
    <w:abstractNumId w:val="6"/>
  </w:num>
  <w:num w:numId="19">
    <w:abstractNumId w:val="23"/>
  </w:num>
  <w:num w:numId="20">
    <w:abstractNumId w:val="7"/>
  </w:num>
  <w:num w:numId="21">
    <w:abstractNumId w:val="5"/>
  </w:num>
  <w:num w:numId="22">
    <w:abstractNumId w:val="16"/>
  </w:num>
  <w:num w:numId="23">
    <w:abstractNumId w:val="14"/>
  </w:num>
  <w:num w:numId="24">
    <w:abstractNumId w:val="10"/>
  </w:num>
  <w:num w:numId="25">
    <w:abstractNumId w:val="26"/>
  </w:num>
  <w:num w:numId="26">
    <w:abstractNumId w:val="15"/>
  </w:num>
  <w:num w:numId="27">
    <w:abstractNumId w:val="4"/>
  </w:num>
  <w:num w:numId="28">
    <w:abstractNumId w:val="8"/>
  </w:num>
  <w:num w:numId="29">
    <w:abstractNumId w:val="21"/>
  </w:num>
  <w:num w:numId="3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hideSpellingErrors/>
  <w:activeWritingStyle w:appName="MSWord" w:lang="en-GB" w:vendorID="64" w:dllVersion="0" w:nlCheck="1" w:checkStyle="0"/>
  <w:activeWritingStyle w:appName="MSWord" w:lang="en-US" w:vendorID="64" w:dllVersion="0" w:nlCheck="1" w:checkStyle="0"/>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EAC"/>
    <w:rsid w:val="00002ABD"/>
    <w:rsid w:val="000046AB"/>
    <w:rsid w:val="00006BC4"/>
    <w:rsid w:val="00007B6D"/>
    <w:rsid w:val="0001381F"/>
    <w:rsid w:val="00013C33"/>
    <w:rsid w:val="00026C88"/>
    <w:rsid w:val="000408D1"/>
    <w:rsid w:val="00047275"/>
    <w:rsid w:val="00050DEB"/>
    <w:rsid w:val="00051CDE"/>
    <w:rsid w:val="00053746"/>
    <w:rsid w:val="000557B8"/>
    <w:rsid w:val="000603C4"/>
    <w:rsid w:val="000612CC"/>
    <w:rsid w:val="000621C1"/>
    <w:rsid w:val="000729EC"/>
    <w:rsid w:val="00073D16"/>
    <w:rsid w:val="00074FD0"/>
    <w:rsid w:val="00076F6F"/>
    <w:rsid w:val="00084114"/>
    <w:rsid w:val="00085AA8"/>
    <w:rsid w:val="00087C72"/>
    <w:rsid w:val="000952DC"/>
    <w:rsid w:val="000A4826"/>
    <w:rsid w:val="000A7CCE"/>
    <w:rsid w:val="000B3C88"/>
    <w:rsid w:val="000B5BE2"/>
    <w:rsid w:val="000C1B14"/>
    <w:rsid w:val="000C7B38"/>
    <w:rsid w:val="000D1557"/>
    <w:rsid w:val="000D1CFA"/>
    <w:rsid w:val="000D3889"/>
    <w:rsid w:val="000D3EC1"/>
    <w:rsid w:val="000E0706"/>
    <w:rsid w:val="000E0A6C"/>
    <w:rsid w:val="000F50D7"/>
    <w:rsid w:val="000F65EE"/>
    <w:rsid w:val="001050AE"/>
    <w:rsid w:val="00106C9F"/>
    <w:rsid w:val="0011202B"/>
    <w:rsid w:val="001129AB"/>
    <w:rsid w:val="001140F9"/>
    <w:rsid w:val="00115503"/>
    <w:rsid w:val="00121DE9"/>
    <w:rsid w:val="00122A1C"/>
    <w:rsid w:val="00124633"/>
    <w:rsid w:val="0012597C"/>
    <w:rsid w:val="00131C46"/>
    <w:rsid w:val="00132FEA"/>
    <w:rsid w:val="00141159"/>
    <w:rsid w:val="00141606"/>
    <w:rsid w:val="00144CFC"/>
    <w:rsid w:val="001479C1"/>
    <w:rsid w:val="00150B0E"/>
    <w:rsid w:val="00151565"/>
    <w:rsid w:val="00152200"/>
    <w:rsid w:val="00152F18"/>
    <w:rsid w:val="001554C5"/>
    <w:rsid w:val="001632E3"/>
    <w:rsid w:val="00167815"/>
    <w:rsid w:val="00167E54"/>
    <w:rsid w:val="0017485B"/>
    <w:rsid w:val="00184F0F"/>
    <w:rsid w:val="00186DD8"/>
    <w:rsid w:val="00192847"/>
    <w:rsid w:val="00192C21"/>
    <w:rsid w:val="00193028"/>
    <w:rsid w:val="00193937"/>
    <w:rsid w:val="001A0374"/>
    <w:rsid w:val="001A4207"/>
    <w:rsid w:val="001A5C73"/>
    <w:rsid w:val="001B243F"/>
    <w:rsid w:val="001B29CC"/>
    <w:rsid w:val="001C3AED"/>
    <w:rsid w:val="001C4CA0"/>
    <w:rsid w:val="001C589D"/>
    <w:rsid w:val="001D5617"/>
    <w:rsid w:val="001D7C95"/>
    <w:rsid w:val="001E3173"/>
    <w:rsid w:val="001E4714"/>
    <w:rsid w:val="001E7ACC"/>
    <w:rsid w:val="001F4A43"/>
    <w:rsid w:val="00201C93"/>
    <w:rsid w:val="002140B5"/>
    <w:rsid w:val="002145BA"/>
    <w:rsid w:val="00214BAD"/>
    <w:rsid w:val="00215133"/>
    <w:rsid w:val="00217274"/>
    <w:rsid w:val="002208A7"/>
    <w:rsid w:val="00221B24"/>
    <w:rsid w:val="00221B43"/>
    <w:rsid w:val="00222CF1"/>
    <w:rsid w:val="00222F1E"/>
    <w:rsid w:val="002246B3"/>
    <w:rsid w:val="00225710"/>
    <w:rsid w:val="002257EE"/>
    <w:rsid w:val="002262D4"/>
    <w:rsid w:val="00226E45"/>
    <w:rsid w:val="00231E61"/>
    <w:rsid w:val="002349E6"/>
    <w:rsid w:val="002351A0"/>
    <w:rsid w:val="00237B7F"/>
    <w:rsid w:val="00240EFB"/>
    <w:rsid w:val="0024577D"/>
    <w:rsid w:val="0025103E"/>
    <w:rsid w:val="00255134"/>
    <w:rsid w:val="00257ED9"/>
    <w:rsid w:val="00257F92"/>
    <w:rsid w:val="002625B5"/>
    <w:rsid w:val="00264770"/>
    <w:rsid w:val="002661A0"/>
    <w:rsid w:val="002665D7"/>
    <w:rsid w:val="00267B52"/>
    <w:rsid w:val="002706B5"/>
    <w:rsid w:val="00270D09"/>
    <w:rsid w:val="002717A2"/>
    <w:rsid w:val="00274E14"/>
    <w:rsid w:val="00275CA4"/>
    <w:rsid w:val="0027710A"/>
    <w:rsid w:val="00277FC9"/>
    <w:rsid w:val="00280B78"/>
    <w:rsid w:val="00281939"/>
    <w:rsid w:val="00282AC1"/>
    <w:rsid w:val="002832C2"/>
    <w:rsid w:val="0028666A"/>
    <w:rsid w:val="00290057"/>
    <w:rsid w:val="00292489"/>
    <w:rsid w:val="0029339C"/>
    <w:rsid w:val="002A03A3"/>
    <w:rsid w:val="002A4F5D"/>
    <w:rsid w:val="002A5CA7"/>
    <w:rsid w:val="002A6844"/>
    <w:rsid w:val="002A689D"/>
    <w:rsid w:val="002A6F13"/>
    <w:rsid w:val="002A7F5C"/>
    <w:rsid w:val="002B14F2"/>
    <w:rsid w:val="002B1728"/>
    <w:rsid w:val="002B4616"/>
    <w:rsid w:val="002B4694"/>
    <w:rsid w:val="002B4EC6"/>
    <w:rsid w:val="002B61EE"/>
    <w:rsid w:val="002B6BDD"/>
    <w:rsid w:val="002C53D8"/>
    <w:rsid w:val="002C70B3"/>
    <w:rsid w:val="002D1594"/>
    <w:rsid w:val="002D444E"/>
    <w:rsid w:val="002D44EA"/>
    <w:rsid w:val="002E59C4"/>
    <w:rsid w:val="002E7E1E"/>
    <w:rsid w:val="002F0A18"/>
    <w:rsid w:val="002F1808"/>
    <w:rsid w:val="002F2515"/>
    <w:rsid w:val="002F2F8E"/>
    <w:rsid w:val="002F3C0F"/>
    <w:rsid w:val="00304E3A"/>
    <w:rsid w:val="00310FD8"/>
    <w:rsid w:val="00311061"/>
    <w:rsid w:val="003126A2"/>
    <w:rsid w:val="00314A05"/>
    <w:rsid w:val="00316BFD"/>
    <w:rsid w:val="00320A5A"/>
    <w:rsid w:val="003252D4"/>
    <w:rsid w:val="003424FC"/>
    <w:rsid w:val="00351C6C"/>
    <w:rsid w:val="00354ED5"/>
    <w:rsid w:val="003568AC"/>
    <w:rsid w:val="00362814"/>
    <w:rsid w:val="00371004"/>
    <w:rsid w:val="00385C12"/>
    <w:rsid w:val="00386B57"/>
    <w:rsid w:val="00386E7E"/>
    <w:rsid w:val="003877B1"/>
    <w:rsid w:val="00387E5D"/>
    <w:rsid w:val="00393849"/>
    <w:rsid w:val="00393882"/>
    <w:rsid w:val="00394956"/>
    <w:rsid w:val="003A33BD"/>
    <w:rsid w:val="003A6CBF"/>
    <w:rsid w:val="003A7171"/>
    <w:rsid w:val="003B0187"/>
    <w:rsid w:val="003B0F09"/>
    <w:rsid w:val="003B1B6B"/>
    <w:rsid w:val="003B3BB5"/>
    <w:rsid w:val="003B6C1F"/>
    <w:rsid w:val="003C129D"/>
    <w:rsid w:val="003C4FC5"/>
    <w:rsid w:val="003D0FED"/>
    <w:rsid w:val="003D69A3"/>
    <w:rsid w:val="003E2665"/>
    <w:rsid w:val="003E36C9"/>
    <w:rsid w:val="003E57E8"/>
    <w:rsid w:val="003F642D"/>
    <w:rsid w:val="003F7BA1"/>
    <w:rsid w:val="003F7F51"/>
    <w:rsid w:val="00402E59"/>
    <w:rsid w:val="00402FB4"/>
    <w:rsid w:val="00403FDB"/>
    <w:rsid w:val="0041035F"/>
    <w:rsid w:val="004151A0"/>
    <w:rsid w:val="00422CFF"/>
    <w:rsid w:val="004248B1"/>
    <w:rsid w:val="004301FF"/>
    <w:rsid w:val="00431888"/>
    <w:rsid w:val="00431A94"/>
    <w:rsid w:val="00431F86"/>
    <w:rsid w:val="00432329"/>
    <w:rsid w:val="0043366F"/>
    <w:rsid w:val="004377CF"/>
    <w:rsid w:val="0044100D"/>
    <w:rsid w:val="004415E1"/>
    <w:rsid w:val="00441789"/>
    <w:rsid w:val="004457EB"/>
    <w:rsid w:val="0044654D"/>
    <w:rsid w:val="00446E8A"/>
    <w:rsid w:val="0044799D"/>
    <w:rsid w:val="00450022"/>
    <w:rsid w:val="004511D2"/>
    <w:rsid w:val="00451D9F"/>
    <w:rsid w:val="00453C6A"/>
    <w:rsid w:val="004544F9"/>
    <w:rsid w:val="0046313C"/>
    <w:rsid w:val="00463F02"/>
    <w:rsid w:val="00464DA5"/>
    <w:rsid w:val="00465326"/>
    <w:rsid w:val="004713DD"/>
    <w:rsid w:val="004729F5"/>
    <w:rsid w:val="004750C4"/>
    <w:rsid w:val="00477686"/>
    <w:rsid w:val="00484708"/>
    <w:rsid w:val="0048574D"/>
    <w:rsid w:val="00496D28"/>
    <w:rsid w:val="004A239B"/>
    <w:rsid w:val="004A6853"/>
    <w:rsid w:val="004A70A0"/>
    <w:rsid w:val="004B03B8"/>
    <w:rsid w:val="004B085E"/>
    <w:rsid w:val="004B21D8"/>
    <w:rsid w:val="004B3650"/>
    <w:rsid w:val="004B4705"/>
    <w:rsid w:val="004C09EA"/>
    <w:rsid w:val="004C1E55"/>
    <w:rsid w:val="004D1871"/>
    <w:rsid w:val="004D1EBF"/>
    <w:rsid w:val="004D3681"/>
    <w:rsid w:val="004D3D3F"/>
    <w:rsid w:val="004D5882"/>
    <w:rsid w:val="004D6837"/>
    <w:rsid w:val="004E1937"/>
    <w:rsid w:val="004E5E6A"/>
    <w:rsid w:val="004E79F0"/>
    <w:rsid w:val="004F4239"/>
    <w:rsid w:val="004F51D1"/>
    <w:rsid w:val="004F7C74"/>
    <w:rsid w:val="00500536"/>
    <w:rsid w:val="00501AAC"/>
    <w:rsid w:val="0050376D"/>
    <w:rsid w:val="0051069A"/>
    <w:rsid w:val="00511EAC"/>
    <w:rsid w:val="00515823"/>
    <w:rsid w:val="00517581"/>
    <w:rsid w:val="00520038"/>
    <w:rsid w:val="00523CDE"/>
    <w:rsid w:val="00532388"/>
    <w:rsid w:val="005328F7"/>
    <w:rsid w:val="00532A09"/>
    <w:rsid w:val="00534608"/>
    <w:rsid w:val="00535D92"/>
    <w:rsid w:val="00535D98"/>
    <w:rsid w:val="0053671D"/>
    <w:rsid w:val="00542648"/>
    <w:rsid w:val="00542F7D"/>
    <w:rsid w:val="00543D57"/>
    <w:rsid w:val="00544347"/>
    <w:rsid w:val="00546596"/>
    <w:rsid w:val="00546D87"/>
    <w:rsid w:val="00546FB1"/>
    <w:rsid w:val="005506F0"/>
    <w:rsid w:val="00551E57"/>
    <w:rsid w:val="00557397"/>
    <w:rsid w:val="00560304"/>
    <w:rsid w:val="005603E9"/>
    <w:rsid w:val="00560E90"/>
    <w:rsid w:val="00563289"/>
    <w:rsid w:val="00566606"/>
    <w:rsid w:val="005666E5"/>
    <w:rsid w:val="00566B67"/>
    <w:rsid w:val="0057518D"/>
    <w:rsid w:val="00581FD9"/>
    <w:rsid w:val="00587123"/>
    <w:rsid w:val="0059008B"/>
    <w:rsid w:val="005923D0"/>
    <w:rsid w:val="0059519F"/>
    <w:rsid w:val="0059736A"/>
    <w:rsid w:val="005A045A"/>
    <w:rsid w:val="005A2ED9"/>
    <w:rsid w:val="005A2F39"/>
    <w:rsid w:val="005A62B1"/>
    <w:rsid w:val="005A6C5B"/>
    <w:rsid w:val="005B1F0C"/>
    <w:rsid w:val="005B2CF7"/>
    <w:rsid w:val="005B2FBA"/>
    <w:rsid w:val="005B619E"/>
    <w:rsid w:val="005C2E29"/>
    <w:rsid w:val="005C3F73"/>
    <w:rsid w:val="005C56FA"/>
    <w:rsid w:val="005C7A37"/>
    <w:rsid w:val="005C7D1B"/>
    <w:rsid w:val="005D00CA"/>
    <w:rsid w:val="005D5E48"/>
    <w:rsid w:val="005D6344"/>
    <w:rsid w:val="005D6D0F"/>
    <w:rsid w:val="005D789A"/>
    <w:rsid w:val="005E1D75"/>
    <w:rsid w:val="005E3769"/>
    <w:rsid w:val="005E4B80"/>
    <w:rsid w:val="005F0157"/>
    <w:rsid w:val="005F191C"/>
    <w:rsid w:val="005F23A8"/>
    <w:rsid w:val="005F5FA1"/>
    <w:rsid w:val="005F7080"/>
    <w:rsid w:val="00602B15"/>
    <w:rsid w:val="00605B49"/>
    <w:rsid w:val="00606B3E"/>
    <w:rsid w:val="00607904"/>
    <w:rsid w:val="00607ECC"/>
    <w:rsid w:val="00610B48"/>
    <w:rsid w:val="00611A2A"/>
    <w:rsid w:val="0061252A"/>
    <w:rsid w:val="00614821"/>
    <w:rsid w:val="006205A9"/>
    <w:rsid w:val="00626721"/>
    <w:rsid w:val="00630470"/>
    <w:rsid w:val="006429D4"/>
    <w:rsid w:val="00642E69"/>
    <w:rsid w:val="006435F1"/>
    <w:rsid w:val="00645A16"/>
    <w:rsid w:val="006502A4"/>
    <w:rsid w:val="006505D2"/>
    <w:rsid w:val="00651A1A"/>
    <w:rsid w:val="00652213"/>
    <w:rsid w:val="006527DE"/>
    <w:rsid w:val="00653958"/>
    <w:rsid w:val="0066284A"/>
    <w:rsid w:val="006632C8"/>
    <w:rsid w:val="00664781"/>
    <w:rsid w:val="006649D2"/>
    <w:rsid w:val="00666413"/>
    <w:rsid w:val="00666BD1"/>
    <w:rsid w:val="00667D51"/>
    <w:rsid w:val="006743FA"/>
    <w:rsid w:val="006768D1"/>
    <w:rsid w:val="00680C36"/>
    <w:rsid w:val="00681845"/>
    <w:rsid w:val="00682277"/>
    <w:rsid w:val="00682FB5"/>
    <w:rsid w:val="00683917"/>
    <w:rsid w:val="006845D6"/>
    <w:rsid w:val="00691062"/>
    <w:rsid w:val="00691CC8"/>
    <w:rsid w:val="00694482"/>
    <w:rsid w:val="00694B7D"/>
    <w:rsid w:val="00695CE6"/>
    <w:rsid w:val="006966CE"/>
    <w:rsid w:val="006A02C1"/>
    <w:rsid w:val="006A6664"/>
    <w:rsid w:val="006A7B67"/>
    <w:rsid w:val="006B22CD"/>
    <w:rsid w:val="006B2B62"/>
    <w:rsid w:val="006B2E83"/>
    <w:rsid w:val="006B6628"/>
    <w:rsid w:val="006C00E5"/>
    <w:rsid w:val="006C032D"/>
    <w:rsid w:val="006C47C0"/>
    <w:rsid w:val="006C493A"/>
    <w:rsid w:val="006C5B54"/>
    <w:rsid w:val="006D1B64"/>
    <w:rsid w:val="006D2521"/>
    <w:rsid w:val="006D34A0"/>
    <w:rsid w:val="006E19B9"/>
    <w:rsid w:val="006E1BB1"/>
    <w:rsid w:val="006E3B16"/>
    <w:rsid w:val="006E4C02"/>
    <w:rsid w:val="006E52F1"/>
    <w:rsid w:val="006E710D"/>
    <w:rsid w:val="006E7C97"/>
    <w:rsid w:val="006F2B0E"/>
    <w:rsid w:val="006F42D6"/>
    <w:rsid w:val="006F55F7"/>
    <w:rsid w:val="00700680"/>
    <w:rsid w:val="00701F1D"/>
    <w:rsid w:val="00706194"/>
    <w:rsid w:val="00710B18"/>
    <w:rsid w:val="00711724"/>
    <w:rsid w:val="00712C96"/>
    <w:rsid w:val="007144BE"/>
    <w:rsid w:val="00716DF0"/>
    <w:rsid w:val="007223E6"/>
    <w:rsid w:val="00726CBA"/>
    <w:rsid w:val="00726DFD"/>
    <w:rsid w:val="0072747A"/>
    <w:rsid w:val="00730BA1"/>
    <w:rsid w:val="00731F08"/>
    <w:rsid w:val="00735296"/>
    <w:rsid w:val="00744106"/>
    <w:rsid w:val="00744151"/>
    <w:rsid w:val="007458D9"/>
    <w:rsid w:val="007474B6"/>
    <w:rsid w:val="007504D3"/>
    <w:rsid w:val="00752CF6"/>
    <w:rsid w:val="0075390D"/>
    <w:rsid w:val="00754793"/>
    <w:rsid w:val="00756C5D"/>
    <w:rsid w:val="00763B80"/>
    <w:rsid w:val="00763D8A"/>
    <w:rsid w:val="00763F22"/>
    <w:rsid w:val="00763F89"/>
    <w:rsid w:val="0076406C"/>
    <w:rsid w:val="0076589E"/>
    <w:rsid w:val="00767D3E"/>
    <w:rsid w:val="00771D26"/>
    <w:rsid w:val="00771DCF"/>
    <w:rsid w:val="00773BE3"/>
    <w:rsid w:val="0077514D"/>
    <w:rsid w:val="00776552"/>
    <w:rsid w:val="00784C12"/>
    <w:rsid w:val="007863CC"/>
    <w:rsid w:val="007874EB"/>
    <w:rsid w:val="00793FA3"/>
    <w:rsid w:val="00795F98"/>
    <w:rsid w:val="007A05AA"/>
    <w:rsid w:val="007A1AF7"/>
    <w:rsid w:val="007A289F"/>
    <w:rsid w:val="007A2FD2"/>
    <w:rsid w:val="007A77FD"/>
    <w:rsid w:val="007B12BC"/>
    <w:rsid w:val="007C2E5C"/>
    <w:rsid w:val="007C3262"/>
    <w:rsid w:val="007D4247"/>
    <w:rsid w:val="007D57E3"/>
    <w:rsid w:val="007D5EA6"/>
    <w:rsid w:val="007E010C"/>
    <w:rsid w:val="007E4205"/>
    <w:rsid w:val="007E69CC"/>
    <w:rsid w:val="007F574F"/>
    <w:rsid w:val="008015DB"/>
    <w:rsid w:val="0080235B"/>
    <w:rsid w:val="008051F8"/>
    <w:rsid w:val="00806EAC"/>
    <w:rsid w:val="008109D1"/>
    <w:rsid w:val="00812EC4"/>
    <w:rsid w:val="00816690"/>
    <w:rsid w:val="00820436"/>
    <w:rsid w:val="00821BB4"/>
    <w:rsid w:val="00822C55"/>
    <w:rsid w:val="008254F8"/>
    <w:rsid w:val="00827D4E"/>
    <w:rsid w:val="00831BEA"/>
    <w:rsid w:val="008448D7"/>
    <w:rsid w:val="0085141A"/>
    <w:rsid w:val="00857943"/>
    <w:rsid w:val="00860A73"/>
    <w:rsid w:val="008613E3"/>
    <w:rsid w:val="00862525"/>
    <w:rsid w:val="0086376F"/>
    <w:rsid w:val="0086530D"/>
    <w:rsid w:val="00865F74"/>
    <w:rsid w:val="0086643D"/>
    <w:rsid w:val="00867537"/>
    <w:rsid w:val="00875592"/>
    <w:rsid w:val="00880A95"/>
    <w:rsid w:val="00880F5D"/>
    <w:rsid w:val="00882466"/>
    <w:rsid w:val="0088276F"/>
    <w:rsid w:val="008827A1"/>
    <w:rsid w:val="00883814"/>
    <w:rsid w:val="0088470A"/>
    <w:rsid w:val="00885041"/>
    <w:rsid w:val="008851A3"/>
    <w:rsid w:val="00891261"/>
    <w:rsid w:val="00896AC9"/>
    <w:rsid w:val="00897207"/>
    <w:rsid w:val="008A17F1"/>
    <w:rsid w:val="008A2EF7"/>
    <w:rsid w:val="008A4496"/>
    <w:rsid w:val="008A59E9"/>
    <w:rsid w:val="008A5D42"/>
    <w:rsid w:val="008A652D"/>
    <w:rsid w:val="008A68EC"/>
    <w:rsid w:val="008A7F22"/>
    <w:rsid w:val="008B1B06"/>
    <w:rsid w:val="008B54CB"/>
    <w:rsid w:val="008B67D2"/>
    <w:rsid w:val="008C02B5"/>
    <w:rsid w:val="008C1E35"/>
    <w:rsid w:val="008C5331"/>
    <w:rsid w:val="008C70AA"/>
    <w:rsid w:val="008D0559"/>
    <w:rsid w:val="008D629D"/>
    <w:rsid w:val="008E2AC2"/>
    <w:rsid w:val="008E333E"/>
    <w:rsid w:val="008E7990"/>
    <w:rsid w:val="008F26AA"/>
    <w:rsid w:val="008F2768"/>
    <w:rsid w:val="008F27B0"/>
    <w:rsid w:val="008F5EA0"/>
    <w:rsid w:val="008F6F92"/>
    <w:rsid w:val="008F7101"/>
    <w:rsid w:val="008F7E90"/>
    <w:rsid w:val="009018DF"/>
    <w:rsid w:val="009064A7"/>
    <w:rsid w:val="00915B78"/>
    <w:rsid w:val="009244DF"/>
    <w:rsid w:val="00926733"/>
    <w:rsid w:val="00931FE5"/>
    <w:rsid w:val="00937091"/>
    <w:rsid w:val="00937288"/>
    <w:rsid w:val="00942324"/>
    <w:rsid w:val="00942593"/>
    <w:rsid w:val="0094338D"/>
    <w:rsid w:val="00944145"/>
    <w:rsid w:val="00945502"/>
    <w:rsid w:val="00950F6F"/>
    <w:rsid w:val="00951CAB"/>
    <w:rsid w:val="00952333"/>
    <w:rsid w:val="009556E9"/>
    <w:rsid w:val="00955D88"/>
    <w:rsid w:val="009561EC"/>
    <w:rsid w:val="00961BCE"/>
    <w:rsid w:val="00963D7D"/>
    <w:rsid w:val="009648F7"/>
    <w:rsid w:val="00967C31"/>
    <w:rsid w:val="00971EDC"/>
    <w:rsid w:val="009735A9"/>
    <w:rsid w:val="009739A5"/>
    <w:rsid w:val="00976905"/>
    <w:rsid w:val="00977181"/>
    <w:rsid w:val="00980E82"/>
    <w:rsid w:val="0098152C"/>
    <w:rsid w:val="009865C3"/>
    <w:rsid w:val="00987DC9"/>
    <w:rsid w:val="00991F05"/>
    <w:rsid w:val="009A3624"/>
    <w:rsid w:val="009A66F9"/>
    <w:rsid w:val="009A76B8"/>
    <w:rsid w:val="009A7891"/>
    <w:rsid w:val="009B567E"/>
    <w:rsid w:val="009B5DA9"/>
    <w:rsid w:val="009B7181"/>
    <w:rsid w:val="009D01F3"/>
    <w:rsid w:val="009D31EB"/>
    <w:rsid w:val="009D3347"/>
    <w:rsid w:val="009D4095"/>
    <w:rsid w:val="009D4796"/>
    <w:rsid w:val="009D5D51"/>
    <w:rsid w:val="009E1DB0"/>
    <w:rsid w:val="009E3182"/>
    <w:rsid w:val="009F4039"/>
    <w:rsid w:val="009F56C2"/>
    <w:rsid w:val="00A0267F"/>
    <w:rsid w:val="00A03A17"/>
    <w:rsid w:val="00A053DF"/>
    <w:rsid w:val="00A072E6"/>
    <w:rsid w:val="00A11C09"/>
    <w:rsid w:val="00A123EA"/>
    <w:rsid w:val="00A12FD1"/>
    <w:rsid w:val="00A13A06"/>
    <w:rsid w:val="00A14D6C"/>
    <w:rsid w:val="00A159E4"/>
    <w:rsid w:val="00A20A0E"/>
    <w:rsid w:val="00A22152"/>
    <w:rsid w:val="00A242C1"/>
    <w:rsid w:val="00A245F7"/>
    <w:rsid w:val="00A26D08"/>
    <w:rsid w:val="00A3152B"/>
    <w:rsid w:val="00A31C9B"/>
    <w:rsid w:val="00A3298C"/>
    <w:rsid w:val="00A35E3F"/>
    <w:rsid w:val="00A368D1"/>
    <w:rsid w:val="00A37176"/>
    <w:rsid w:val="00A42AF8"/>
    <w:rsid w:val="00A43992"/>
    <w:rsid w:val="00A524EE"/>
    <w:rsid w:val="00A529E5"/>
    <w:rsid w:val="00A56066"/>
    <w:rsid w:val="00A5734E"/>
    <w:rsid w:val="00A57DD3"/>
    <w:rsid w:val="00A640BF"/>
    <w:rsid w:val="00A65AF5"/>
    <w:rsid w:val="00A66747"/>
    <w:rsid w:val="00A678AF"/>
    <w:rsid w:val="00A70198"/>
    <w:rsid w:val="00A76F0B"/>
    <w:rsid w:val="00A8025D"/>
    <w:rsid w:val="00A8050C"/>
    <w:rsid w:val="00A8267A"/>
    <w:rsid w:val="00A868E9"/>
    <w:rsid w:val="00A86A9F"/>
    <w:rsid w:val="00A873C4"/>
    <w:rsid w:val="00A87D42"/>
    <w:rsid w:val="00A95747"/>
    <w:rsid w:val="00A9671D"/>
    <w:rsid w:val="00A96AAE"/>
    <w:rsid w:val="00A97C3A"/>
    <w:rsid w:val="00AA0C63"/>
    <w:rsid w:val="00AA1708"/>
    <w:rsid w:val="00AA1745"/>
    <w:rsid w:val="00AA1ADD"/>
    <w:rsid w:val="00AA1F6B"/>
    <w:rsid w:val="00AA42A1"/>
    <w:rsid w:val="00AA76C2"/>
    <w:rsid w:val="00AB1C08"/>
    <w:rsid w:val="00AB751A"/>
    <w:rsid w:val="00AC17FA"/>
    <w:rsid w:val="00AC1B48"/>
    <w:rsid w:val="00AD08CC"/>
    <w:rsid w:val="00AD2177"/>
    <w:rsid w:val="00AD5ABB"/>
    <w:rsid w:val="00AE1AAC"/>
    <w:rsid w:val="00AE1CB2"/>
    <w:rsid w:val="00AE1D96"/>
    <w:rsid w:val="00AE3C7E"/>
    <w:rsid w:val="00AE7BAA"/>
    <w:rsid w:val="00AF0340"/>
    <w:rsid w:val="00AF202E"/>
    <w:rsid w:val="00AF543F"/>
    <w:rsid w:val="00AF61B4"/>
    <w:rsid w:val="00B01B07"/>
    <w:rsid w:val="00B03A61"/>
    <w:rsid w:val="00B06CE5"/>
    <w:rsid w:val="00B107DA"/>
    <w:rsid w:val="00B171E8"/>
    <w:rsid w:val="00B17257"/>
    <w:rsid w:val="00B215B1"/>
    <w:rsid w:val="00B21C95"/>
    <w:rsid w:val="00B221C3"/>
    <w:rsid w:val="00B25C54"/>
    <w:rsid w:val="00B30EE7"/>
    <w:rsid w:val="00B30F80"/>
    <w:rsid w:val="00B335EB"/>
    <w:rsid w:val="00B3417F"/>
    <w:rsid w:val="00B36CA2"/>
    <w:rsid w:val="00B4221C"/>
    <w:rsid w:val="00B44386"/>
    <w:rsid w:val="00B45C1C"/>
    <w:rsid w:val="00B46752"/>
    <w:rsid w:val="00B471B0"/>
    <w:rsid w:val="00B525F6"/>
    <w:rsid w:val="00B5383E"/>
    <w:rsid w:val="00B573B1"/>
    <w:rsid w:val="00B63950"/>
    <w:rsid w:val="00B65785"/>
    <w:rsid w:val="00B661A0"/>
    <w:rsid w:val="00B71019"/>
    <w:rsid w:val="00B72D3B"/>
    <w:rsid w:val="00B76C88"/>
    <w:rsid w:val="00B8043D"/>
    <w:rsid w:val="00B8260E"/>
    <w:rsid w:val="00B826AF"/>
    <w:rsid w:val="00B90E95"/>
    <w:rsid w:val="00B91F6C"/>
    <w:rsid w:val="00B94ED5"/>
    <w:rsid w:val="00B95F58"/>
    <w:rsid w:val="00B96380"/>
    <w:rsid w:val="00B96B92"/>
    <w:rsid w:val="00B978CA"/>
    <w:rsid w:val="00BA3075"/>
    <w:rsid w:val="00BA474F"/>
    <w:rsid w:val="00BA7A16"/>
    <w:rsid w:val="00BA7C88"/>
    <w:rsid w:val="00BB3B79"/>
    <w:rsid w:val="00BB53E6"/>
    <w:rsid w:val="00BB5CF3"/>
    <w:rsid w:val="00BB6E95"/>
    <w:rsid w:val="00BC09E6"/>
    <w:rsid w:val="00BC12A7"/>
    <w:rsid w:val="00BC1993"/>
    <w:rsid w:val="00BC512C"/>
    <w:rsid w:val="00BC609E"/>
    <w:rsid w:val="00BD2D92"/>
    <w:rsid w:val="00BD62C8"/>
    <w:rsid w:val="00BE0E3F"/>
    <w:rsid w:val="00BE2EB4"/>
    <w:rsid w:val="00BE39D0"/>
    <w:rsid w:val="00BE5348"/>
    <w:rsid w:val="00BF00DF"/>
    <w:rsid w:val="00BF06ED"/>
    <w:rsid w:val="00BF161A"/>
    <w:rsid w:val="00BF1D96"/>
    <w:rsid w:val="00BF2694"/>
    <w:rsid w:val="00BF39EA"/>
    <w:rsid w:val="00BF52A9"/>
    <w:rsid w:val="00BF52DE"/>
    <w:rsid w:val="00C02A3B"/>
    <w:rsid w:val="00C03071"/>
    <w:rsid w:val="00C05223"/>
    <w:rsid w:val="00C11C98"/>
    <w:rsid w:val="00C14192"/>
    <w:rsid w:val="00C149EE"/>
    <w:rsid w:val="00C15809"/>
    <w:rsid w:val="00C1697B"/>
    <w:rsid w:val="00C17A23"/>
    <w:rsid w:val="00C21698"/>
    <w:rsid w:val="00C229D6"/>
    <w:rsid w:val="00C23008"/>
    <w:rsid w:val="00C251DE"/>
    <w:rsid w:val="00C27422"/>
    <w:rsid w:val="00C31C7A"/>
    <w:rsid w:val="00C3686F"/>
    <w:rsid w:val="00C420DC"/>
    <w:rsid w:val="00C4323D"/>
    <w:rsid w:val="00C451A6"/>
    <w:rsid w:val="00C4593E"/>
    <w:rsid w:val="00C459E8"/>
    <w:rsid w:val="00C46F5D"/>
    <w:rsid w:val="00C476A7"/>
    <w:rsid w:val="00C50A14"/>
    <w:rsid w:val="00C51DD7"/>
    <w:rsid w:val="00C5493B"/>
    <w:rsid w:val="00C6207B"/>
    <w:rsid w:val="00C671F1"/>
    <w:rsid w:val="00C70152"/>
    <w:rsid w:val="00C712E0"/>
    <w:rsid w:val="00C72807"/>
    <w:rsid w:val="00C776A0"/>
    <w:rsid w:val="00C83728"/>
    <w:rsid w:val="00C851E9"/>
    <w:rsid w:val="00C86A6D"/>
    <w:rsid w:val="00C86B2A"/>
    <w:rsid w:val="00C913EB"/>
    <w:rsid w:val="00C96332"/>
    <w:rsid w:val="00CA142A"/>
    <w:rsid w:val="00CA6DCA"/>
    <w:rsid w:val="00CB0267"/>
    <w:rsid w:val="00CD131B"/>
    <w:rsid w:val="00CD30DC"/>
    <w:rsid w:val="00CD37A9"/>
    <w:rsid w:val="00CD47B0"/>
    <w:rsid w:val="00CE0EAD"/>
    <w:rsid w:val="00CE2DFE"/>
    <w:rsid w:val="00CF6132"/>
    <w:rsid w:val="00D02766"/>
    <w:rsid w:val="00D032A5"/>
    <w:rsid w:val="00D04234"/>
    <w:rsid w:val="00D054D3"/>
    <w:rsid w:val="00D054F5"/>
    <w:rsid w:val="00D05D38"/>
    <w:rsid w:val="00D12019"/>
    <w:rsid w:val="00D14296"/>
    <w:rsid w:val="00D14BA0"/>
    <w:rsid w:val="00D24022"/>
    <w:rsid w:val="00D24B0E"/>
    <w:rsid w:val="00D27F7B"/>
    <w:rsid w:val="00D32B82"/>
    <w:rsid w:val="00D34589"/>
    <w:rsid w:val="00D3569D"/>
    <w:rsid w:val="00D37BAC"/>
    <w:rsid w:val="00D42ED7"/>
    <w:rsid w:val="00D43A83"/>
    <w:rsid w:val="00D44127"/>
    <w:rsid w:val="00D509CC"/>
    <w:rsid w:val="00D5640D"/>
    <w:rsid w:val="00D573F6"/>
    <w:rsid w:val="00D57B3B"/>
    <w:rsid w:val="00D63E7A"/>
    <w:rsid w:val="00D65AFC"/>
    <w:rsid w:val="00D6716E"/>
    <w:rsid w:val="00D67471"/>
    <w:rsid w:val="00D675C8"/>
    <w:rsid w:val="00D72078"/>
    <w:rsid w:val="00D72A67"/>
    <w:rsid w:val="00D7518A"/>
    <w:rsid w:val="00D76015"/>
    <w:rsid w:val="00D81254"/>
    <w:rsid w:val="00D82EB3"/>
    <w:rsid w:val="00D867A9"/>
    <w:rsid w:val="00D912E3"/>
    <w:rsid w:val="00D94180"/>
    <w:rsid w:val="00D95372"/>
    <w:rsid w:val="00D97682"/>
    <w:rsid w:val="00D97F2E"/>
    <w:rsid w:val="00DA0D36"/>
    <w:rsid w:val="00DA1ABD"/>
    <w:rsid w:val="00DA1B21"/>
    <w:rsid w:val="00DA1D5E"/>
    <w:rsid w:val="00DA2408"/>
    <w:rsid w:val="00DA6428"/>
    <w:rsid w:val="00DA6909"/>
    <w:rsid w:val="00DA7CE0"/>
    <w:rsid w:val="00DB0E92"/>
    <w:rsid w:val="00DB48E5"/>
    <w:rsid w:val="00DB57D5"/>
    <w:rsid w:val="00DC100C"/>
    <w:rsid w:val="00DC28F0"/>
    <w:rsid w:val="00DD09D5"/>
    <w:rsid w:val="00DD5916"/>
    <w:rsid w:val="00DE026F"/>
    <w:rsid w:val="00DE1306"/>
    <w:rsid w:val="00DE1ED3"/>
    <w:rsid w:val="00DE2BA8"/>
    <w:rsid w:val="00DE2C70"/>
    <w:rsid w:val="00DE3FA5"/>
    <w:rsid w:val="00DE54F0"/>
    <w:rsid w:val="00DE5B12"/>
    <w:rsid w:val="00E03EA0"/>
    <w:rsid w:val="00E04996"/>
    <w:rsid w:val="00E07575"/>
    <w:rsid w:val="00E1502E"/>
    <w:rsid w:val="00E1628F"/>
    <w:rsid w:val="00E24DB8"/>
    <w:rsid w:val="00E25F22"/>
    <w:rsid w:val="00E33E4A"/>
    <w:rsid w:val="00E3795C"/>
    <w:rsid w:val="00E37C3C"/>
    <w:rsid w:val="00E40E83"/>
    <w:rsid w:val="00E4276F"/>
    <w:rsid w:val="00E434C8"/>
    <w:rsid w:val="00E43DA4"/>
    <w:rsid w:val="00E451A3"/>
    <w:rsid w:val="00E5606D"/>
    <w:rsid w:val="00E561BF"/>
    <w:rsid w:val="00E612CB"/>
    <w:rsid w:val="00E65721"/>
    <w:rsid w:val="00E67373"/>
    <w:rsid w:val="00E676C3"/>
    <w:rsid w:val="00E7187A"/>
    <w:rsid w:val="00E731EA"/>
    <w:rsid w:val="00E757D7"/>
    <w:rsid w:val="00E76615"/>
    <w:rsid w:val="00E768AD"/>
    <w:rsid w:val="00E8137B"/>
    <w:rsid w:val="00E81FA0"/>
    <w:rsid w:val="00E820B5"/>
    <w:rsid w:val="00E82F2C"/>
    <w:rsid w:val="00E856B6"/>
    <w:rsid w:val="00E85FB2"/>
    <w:rsid w:val="00E91B5F"/>
    <w:rsid w:val="00E95B56"/>
    <w:rsid w:val="00EA185B"/>
    <w:rsid w:val="00EA2244"/>
    <w:rsid w:val="00EA365B"/>
    <w:rsid w:val="00EA5163"/>
    <w:rsid w:val="00EB0575"/>
    <w:rsid w:val="00EB3300"/>
    <w:rsid w:val="00EB632D"/>
    <w:rsid w:val="00EB6E4C"/>
    <w:rsid w:val="00EB7A58"/>
    <w:rsid w:val="00EC15DC"/>
    <w:rsid w:val="00EC2508"/>
    <w:rsid w:val="00EC6C54"/>
    <w:rsid w:val="00EC7C35"/>
    <w:rsid w:val="00ED2B30"/>
    <w:rsid w:val="00ED35AD"/>
    <w:rsid w:val="00EF08D0"/>
    <w:rsid w:val="00F001F4"/>
    <w:rsid w:val="00F022B7"/>
    <w:rsid w:val="00F03AD9"/>
    <w:rsid w:val="00F103BB"/>
    <w:rsid w:val="00F103E3"/>
    <w:rsid w:val="00F12427"/>
    <w:rsid w:val="00F12DD4"/>
    <w:rsid w:val="00F154A8"/>
    <w:rsid w:val="00F223B7"/>
    <w:rsid w:val="00F22DB1"/>
    <w:rsid w:val="00F2361F"/>
    <w:rsid w:val="00F23B6C"/>
    <w:rsid w:val="00F250E7"/>
    <w:rsid w:val="00F26DC5"/>
    <w:rsid w:val="00F30A86"/>
    <w:rsid w:val="00F33CF5"/>
    <w:rsid w:val="00F36C4E"/>
    <w:rsid w:val="00F410D4"/>
    <w:rsid w:val="00F4475B"/>
    <w:rsid w:val="00F45BE4"/>
    <w:rsid w:val="00F517AC"/>
    <w:rsid w:val="00F51896"/>
    <w:rsid w:val="00F55CC3"/>
    <w:rsid w:val="00F61475"/>
    <w:rsid w:val="00F618CC"/>
    <w:rsid w:val="00F62DC5"/>
    <w:rsid w:val="00F63437"/>
    <w:rsid w:val="00F634F5"/>
    <w:rsid w:val="00F747AD"/>
    <w:rsid w:val="00F7630F"/>
    <w:rsid w:val="00F801B5"/>
    <w:rsid w:val="00F845C9"/>
    <w:rsid w:val="00F861BC"/>
    <w:rsid w:val="00F86F26"/>
    <w:rsid w:val="00F91293"/>
    <w:rsid w:val="00F95AC3"/>
    <w:rsid w:val="00F96D91"/>
    <w:rsid w:val="00FA1D77"/>
    <w:rsid w:val="00FA3CDF"/>
    <w:rsid w:val="00FA3DD4"/>
    <w:rsid w:val="00FA7417"/>
    <w:rsid w:val="00FA7EB8"/>
    <w:rsid w:val="00FB3159"/>
    <w:rsid w:val="00FB69F5"/>
    <w:rsid w:val="00FC2926"/>
    <w:rsid w:val="00FC34BA"/>
    <w:rsid w:val="00FC3C04"/>
    <w:rsid w:val="00FC4667"/>
    <w:rsid w:val="00FC6AD4"/>
    <w:rsid w:val="00FD00FE"/>
    <w:rsid w:val="00FD2075"/>
    <w:rsid w:val="00FD4C37"/>
    <w:rsid w:val="00FD69B5"/>
    <w:rsid w:val="00FE0532"/>
    <w:rsid w:val="00FE1E8C"/>
    <w:rsid w:val="00FE2BB3"/>
    <w:rsid w:val="00FF0BA7"/>
    <w:rsid w:val="00FF119F"/>
    <w:rsid w:val="00FF2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536C1C"/>
  <w15:chartTrackingRefBased/>
  <w15:docId w15:val="{2C13F54D-D007-4646-B39F-029AB3F96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C88"/>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
    <w:qFormat/>
    <w:rsid w:val="000B3C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0B3C88"/>
    <w:pPr>
      <w:pBdr>
        <w:top w:val="none" w:sz="0" w:space="0" w:color="auto"/>
      </w:pBdr>
      <w:spacing w:before="180"/>
      <w:ind w:left="0" w:firstLine="0"/>
      <w:outlineLvl w:val="1"/>
    </w:pPr>
    <w:rPr>
      <w:sz w:val="32"/>
    </w:rPr>
  </w:style>
  <w:style w:type="paragraph" w:styleId="Heading3">
    <w:name w:val="heading 3"/>
    <w:basedOn w:val="Heading2"/>
    <w:next w:val="Normal"/>
    <w:qFormat/>
    <w:rsid w:val="000B3C88"/>
    <w:pPr>
      <w:spacing w:before="120"/>
      <w:outlineLvl w:val="2"/>
    </w:pPr>
    <w:rPr>
      <w:sz w:val="28"/>
    </w:rPr>
  </w:style>
  <w:style w:type="paragraph" w:styleId="Heading4">
    <w:name w:val="heading 4"/>
    <w:basedOn w:val="Heading3"/>
    <w:next w:val="Normal"/>
    <w:qFormat/>
    <w:rsid w:val="000B3C88"/>
    <w:pPr>
      <w:ind w:left="1418" w:hanging="1418"/>
      <w:outlineLvl w:val="3"/>
    </w:pPr>
    <w:rPr>
      <w:sz w:val="24"/>
    </w:rPr>
  </w:style>
  <w:style w:type="paragraph" w:styleId="Heading5">
    <w:name w:val="heading 5"/>
    <w:basedOn w:val="Heading4"/>
    <w:next w:val="Normal"/>
    <w:qFormat/>
    <w:rsid w:val="000B3C88"/>
    <w:pPr>
      <w:ind w:left="1701" w:hanging="1701"/>
      <w:outlineLvl w:val="4"/>
    </w:pPr>
    <w:rPr>
      <w:sz w:val="22"/>
    </w:rPr>
  </w:style>
  <w:style w:type="paragraph" w:styleId="Heading6">
    <w:name w:val="heading 6"/>
    <w:basedOn w:val="H6"/>
    <w:next w:val="Normal"/>
    <w:qFormat/>
    <w:rsid w:val="000B3C88"/>
    <w:pPr>
      <w:outlineLvl w:val="5"/>
    </w:pPr>
  </w:style>
  <w:style w:type="paragraph" w:styleId="Heading7">
    <w:name w:val="heading 7"/>
    <w:basedOn w:val="H6"/>
    <w:next w:val="Normal"/>
    <w:qFormat/>
    <w:rsid w:val="000B3C88"/>
    <w:pPr>
      <w:outlineLvl w:val="6"/>
    </w:pPr>
  </w:style>
  <w:style w:type="paragraph" w:styleId="Heading8">
    <w:name w:val="heading 8"/>
    <w:basedOn w:val="Heading1"/>
    <w:next w:val="Normal"/>
    <w:qFormat/>
    <w:rsid w:val="000B3C88"/>
    <w:pPr>
      <w:ind w:left="0" w:firstLine="0"/>
      <w:outlineLvl w:val="7"/>
    </w:pPr>
  </w:style>
  <w:style w:type="paragraph" w:styleId="Heading9">
    <w:name w:val="heading 9"/>
    <w:basedOn w:val="Heading8"/>
    <w:next w:val="Normal"/>
    <w:qFormat/>
    <w:rsid w:val="000B3C88"/>
    <w:pPr>
      <w:outlineLvl w:val="8"/>
    </w:pPr>
  </w:style>
  <w:style w:type="character" w:default="1" w:styleId="DefaultParagraphFont">
    <w:name w:val="Default Paragraph Font"/>
    <w:semiHidden/>
    <w:rsid w:val="000B3C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3C88"/>
  </w:style>
  <w:style w:type="paragraph" w:styleId="TOC8">
    <w:name w:val="toc 8"/>
    <w:basedOn w:val="TOC1"/>
    <w:semiHidden/>
    <w:rsid w:val="000B3C88"/>
    <w:pPr>
      <w:spacing w:before="180"/>
      <w:ind w:left="2693" w:hanging="2693"/>
    </w:pPr>
    <w:rPr>
      <w:b/>
    </w:rPr>
  </w:style>
  <w:style w:type="paragraph" w:styleId="TOC1">
    <w:name w:val="toc 1"/>
    <w:semiHidden/>
    <w:rsid w:val="000B3C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0B3C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0B3C88"/>
    <w:pPr>
      <w:ind w:left="1701" w:hanging="1701"/>
    </w:pPr>
  </w:style>
  <w:style w:type="paragraph" w:styleId="TOC4">
    <w:name w:val="toc 4"/>
    <w:basedOn w:val="TOC3"/>
    <w:semiHidden/>
    <w:rsid w:val="000B3C88"/>
    <w:pPr>
      <w:ind w:left="1418" w:hanging="1418"/>
    </w:pPr>
  </w:style>
  <w:style w:type="paragraph" w:styleId="TOC3">
    <w:name w:val="toc 3"/>
    <w:basedOn w:val="TOC2"/>
    <w:semiHidden/>
    <w:rsid w:val="000B3C88"/>
    <w:pPr>
      <w:ind w:left="1134" w:hanging="1134"/>
    </w:pPr>
  </w:style>
  <w:style w:type="paragraph" w:styleId="TOC2">
    <w:name w:val="toc 2"/>
    <w:basedOn w:val="TOC1"/>
    <w:semiHidden/>
    <w:rsid w:val="000B3C88"/>
    <w:pPr>
      <w:keepNext w:val="0"/>
      <w:spacing w:before="0"/>
      <w:ind w:left="851" w:hanging="851"/>
    </w:pPr>
    <w:rPr>
      <w:sz w:val="20"/>
    </w:rPr>
  </w:style>
  <w:style w:type="paragraph" w:styleId="Index2">
    <w:name w:val="index 2"/>
    <w:basedOn w:val="Index1"/>
    <w:semiHidden/>
    <w:rsid w:val="000B3C88"/>
    <w:pPr>
      <w:ind w:left="284"/>
    </w:pPr>
  </w:style>
  <w:style w:type="paragraph" w:styleId="Index1">
    <w:name w:val="index 1"/>
    <w:basedOn w:val="Normal"/>
    <w:semiHidden/>
    <w:rsid w:val="000B3C88"/>
    <w:pPr>
      <w:keepLines/>
      <w:spacing w:after="0"/>
    </w:pPr>
  </w:style>
  <w:style w:type="paragraph" w:customStyle="1" w:styleId="ZH">
    <w:name w:val="ZH"/>
    <w:rsid w:val="000B3C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B3C88"/>
    <w:pPr>
      <w:outlineLvl w:val="9"/>
    </w:pPr>
  </w:style>
  <w:style w:type="paragraph" w:styleId="ListNumber2">
    <w:name w:val="List Number 2"/>
    <w:basedOn w:val="ListNumber"/>
    <w:semiHidden/>
    <w:rsid w:val="000B3C88"/>
    <w:pPr>
      <w:ind w:left="851"/>
    </w:pPr>
  </w:style>
  <w:style w:type="paragraph" w:styleId="Header">
    <w:name w:val="header"/>
    <w:semiHidden/>
    <w:rsid w:val="000B3C88"/>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0B3C88"/>
    <w:rPr>
      <w:b/>
      <w:position w:val="6"/>
      <w:sz w:val="16"/>
    </w:rPr>
  </w:style>
  <w:style w:type="paragraph" w:styleId="FootnoteText">
    <w:name w:val="footnote text"/>
    <w:basedOn w:val="Normal"/>
    <w:semiHidden/>
    <w:rsid w:val="000B3C88"/>
    <w:pPr>
      <w:keepLines/>
      <w:spacing w:after="0"/>
      <w:ind w:left="454" w:hanging="454"/>
    </w:pPr>
    <w:rPr>
      <w:sz w:val="16"/>
    </w:rPr>
  </w:style>
  <w:style w:type="paragraph" w:customStyle="1" w:styleId="TAH">
    <w:name w:val="TAH"/>
    <w:basedOn w:val="TAC"/>
    <w:rsid w:val="000B3C88"/>
    <w:rPr>
      <w:b/>
    </w:rPr>
  </w:style>
  <w:style w:type="paragraph" w:customStyle="1" w:styleId="TAC">
    <w:name w:val="TAC"/>
    <w:basedOn w:val="TAL"/>
    <w:rsid w:val="000B3C88"/>
    <w:pPr>
      <w:jc w:val="center"/>
    </w:pPr>
  </w:style>
  <w:style w:type="paragraph" w:customStyle="1" w:styleId="TF">
    <w:name w:val="TF"/>
    <w:basedOn w:val="TH"/>
    <w:rsid w:val="000B3C88"/>
    <w:pPr>
      <w:keepNext w:val="0"/>
      <w:spacing w:before="0" w:after="240"/>
    </w:pPr>
  </w:style>
  <w:style w:type="paragraph" w:customStyle="1" w:styleId="NO">
    <w:name w:val="NO"/>
    <w:basedOn w:val="Normal"/>
    <w:rsid w:val="000B3C88"/>
    <w:pPr>
      <w:keepLines/>
      <w:ind w:left="1135" w:hanging="851"/>
    </w:pPr>
  </w:style>
  <w:style w:type="paragraph" w:styleId="TOC9">
    <w:name w:val="toc 9"/>
    <w:basedOn w:val="TOC8"/>
    <w:semiHidden/>
    <w:rsid w:val="000B3C88"/>
    <w:pPr>
      <w:ind w:left="1418" w:hanging="1418"/>
    </w:pPr>
  </w:style>
  <w:style w:type="paragraph" w:customStyle="1" w:styleId="EX">
    <w:name w:val="EX"/>
    <w:basedOn w:val="Normal"/>
    <w:rsid w:val="000B3C88"/>
    <w:pPr>
      <w:keepLines/>
      <w:ind w:left="1702" w:hanging="1418"/>
    </w:pPr>
  </w:style>
  <w:style w:type="paragraph" w:customStyle="1" w:styleId="FP">
    <w:name w:val="FP"/>
    <w:basedOn w:val="Normal"/>
    <w:rsid w:val="000B3C88"/>
    <w:pPr>
      <w:spacing w:after="0"/>
    </w:pPr>
  </w:style>
  <w:style w:type="paragraph" w:customStyle="1" w:styleId="LD">
    <w:name w:val="LD"/>
    <w:rsid w:val="000B3C8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B3C88"/>
    <w:pPr>
      <w:spacing w:after="0"/>
    </w:pPr>
  </w:style>
  <w:style w:type="paragraph" w:customStyle="1" w:styleId="EW">
    <w:name w:val="EW"/>
    <w:basedOn w:val="EX"/>
    <w:rsid w:val="000B3C88"/>
    <w:pPr>
      <w:spacing w:after="0"/>
    </w:pPr>
  </w:style>
  <w:style w:type="paragraph" w:styleId="TOC6">
    <w:name w:val="toc 6"/>
    <w:basedOn w:val="TOC5"/>
    <w:next w:val="Normal"/>
    <w:semiHidden/>
    <w:rsid w:val="000B3C88"/>
    <w:pPr>
      <w:ind w:left="1985" w:hanging="1985"/>
    </w:pPr>
  </w:style>
  <w:style w:type="paragraph" w:styleId="TOC7">
    <w:name w:val="toc 7"/>
    <w:basedOn w:val="TOC6"/>
    <w:next w:val="Normal"/>
    <w:semiHidden/>
    <w:rsid w:val="000B3C88"/>
    <w:pPr>
      <w:ind w:left="2268" w:hanging="2268"/>
    </w:pPr>
  </w:style>
  <w:style w:type="paragraph" w:styleId="ListBullet2">
    <w:name w:val="List Bullet 2"/>
    <w:basedOn w:val="ListBullet"/>
    <w:semiHidden/>
    <w:rsid w:val="000B3C88"/>
    <w:pPr>
      <w:ind w:left="851"/>
    </w:pPr>
  </w:style>
  <w:style w:type="paragraph" w:styleId="ListBullet3">
    <w:name w:val="List Bullet 3"/>
    <w:basedOn w:val="ListBullet2"/>
    <w:semiHidden/>
    <w:rsid w:val="000B3C88"/>
    <w:pPr>
      <w:ind w:left="1135"/>
    </w:pPr>
  </w:style>
  <w:style w:type="paragraph" w:styleId="ListNumber">
    <w:name w:val="List Number"/>
    <w:basedOn w:val="List"/>
    <w:semiHidden/>
    <w:rsid w:val="000B3C88"/>
  </w:style>
  <w:style w:type="paragraph" w:customStyle="1" w:styleId="EQ">
    <w:name w:val="EQ"/>
    <w:basedOn w:val="Normal"/>
    <w:next w:val="Normal"/>
    <w:rsid w:val="000B3C88"/>
    <w:pPr>
      <w:keepLines/>
      <w:tabs>
        <w:tab w:val="center" w:pos="4536"/>
        <w:tab w:val="right" w:pos="9072"/>
      </w:tabs>
    </w:pPr>
    <w:rPr>
      <w:noProof/>
    </w:rPr>
  </w:style>
  <w:style w:type="paragraph" w:customStyle="1" w:styleId="TH">
    <w:name w:val="TH"/>
    <w:basedOn w:val="Normal"/>
    <w:rsid w:val="000B3C88"/>
    <w:pPr>
      <w:keepNext/>
      <w:keepLines/>
      <w:spacing w:before="60"/>
      <w:jc w:val="center"/>
    </w:pPr>
    <w:rPr>
      <w:rFonts w:ascii="Arial" w:hAnsi="Arial"/>
      <w:b/>
    </w:rPr>
  </w:style>
  <w:style w:type="paragraph" w:customStyle="1" w:styleId="NF">
    <w:name w:val="NF"/>
    <w:basedOn w:val="NO"/>
    <w:rsid w:val="000B3C88"/>
    <w:pPr>
      <w:keepNext/>
      <w:spacing w:after="0"/>
    </w:pPr>
    <w:rPr>
      <w:rFonts w:ascii="Arial" w:hAnsi="Arial"/>
      <w:sz w:val="18"/>
    </w:rPr>
  </w:style>
  <w:style w:type="paragraph" w:customStyle="1" w:styleId="PL">
    <w:name w:val="PL"/>
    <w:rsid w:val="000B3C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B3C88"/>
    <w:pPr>
      <w:jc w:val="right"/>
    </w:pPr>
  </w:style>
  <w:style w:type="paragraph" w:customStyle="1" w:styleId="H6">
    <w:name w:val="H6"/>
    <w:basedOn w:val="Heading5"/>
    <w:next w:val="Normal"/>
    <w:rsid w:val="000B3C88"/>
    <w:pPr>
      <w:ind w:left="1985" w:hanging="1985"/>
      <w:outlineLvl w:val="9"/>
    </w:pPr>
    <w:rPr>
      <w:sz w:val="20"/>
    </w:rPr>
  </w:style>
  <w:style w:type="paragraph" w:customStyle="1" w:styleId="TAN">
    <w:name w:val="TAN"/>
    <w:basedOn w:val="TAL"/>
    <w:rsid w:val="000B3C88"/>
    <w:pPr>
      <w:ind w:left="851" w:hanging="851"/>
    </w:pPr>
  </w:style>
  <w:style w:type="paragraph" w:customStyle="1" w:styleId="TAL">
    <w:name w:val="TAL"/>
    <w:basedOn w:val="Normal"/>
    <w:rsid w:val="000B3C88"/>
    <w:pPr>
      <w:keepNext/>
      <w:keepLines/>
      <w:spacing w:after="0"/>
    </w:pPr>
    <w:rPr>
      <w:rFonts w:ascii="Arial" w:hAnsi="Arial"/>
      <w:sz w:val="18"/>
    </w:rPr>
  </w:style>
  <w:style w:type="paragraph" w:customStyle="1" w:styleId="ZA">
    <w:name w:val="ZA"/>
    <w:rsid w:val="000B3C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B3C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B3C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B3C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B3C88"/>
    <w:pPr>
      <w:framePr w:wrap="notBeside" w:y="16161"/>
    </w:pPr>
  </w:style>
  <w:style w:type="character" w:customStyle="1" w:styleId="ZGSM">
    <w:name w:val="ZGSM"/>
    <w:rsid w:val="000B3C88"/>
  </w:style>
  <w:style w:type="paragraph" w:styleId="List2">
    <w:name w:val="List 2"/>
    <w:basedOn w:val="List"/>
    <w:semiHidden/>
    <w:rsid w:val="000B3C88"/>
    <w:pPr>
      <w:ind w:left="851"/>
    </w:pPr>
  </w:style>
  <w:style w:type="paragraph" w:customStyle="1" w:styleId="ZG">
    <w:name w:val="ZG"/>
    <w:rsid w:val="000B3C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0B3C88"/>
    <w:pPr>
      <w:ind w:left="1135"/>
    </w:pPr>
  </w:style>
  <w:style w:type="paragraph" w:styleId="List4">
    <w:name w:val="List 4"/>
    <w:basedOn w:val="List3"/>
    <w:semiHidden/>
    <w:rsid w:val="000B3C88"/>
    <w:pPr>
      <w:ind w:left="1418"/>
    </w:pPr>
  </w:style>
  <w:style w:type="paragraph" w:styleId="List5">
    <w:name w:val="List 5"/>
    <w:basedOn w:val="List4"/>
    <w:semiHidden/>
    <w:rsid w:val="000B3C88"/>
    <w:pPr>
      <w:ind w:left="1702"/>
    </w:pPr>
  </w:style>
  <w:style w:type="paragraph" w:customStyle="1" w:styleId="EditorsNote">
    <w:name w:val="Editor's Note"/>
    <w:basedOn w:val="NO"/>
    <w:rsid w:val="000B3C88"/>
    <w:rPr>
      <w:color w:val="FF0000"/>
    </w:rPr>
  </w:style>
  <w:style w:type="paragraph" w:styleId="List">
    <w:name w:val="List"/>
    <w:basedOn w:val="Normal"/>
    <w:semiHidden/>
    <w:rsid w:val="000B3C88"/>
    <w:pPr>
      <w:ind w:left="568" w:hanging="284"/>
    </w:pPr>
  </w:style>
  <w:style w:type="paragraph" w:styleId="ListBullet">
    <w:name w:val="List Bullet"/>
    <w:basedOn w:val="List"/>
    <w:semiHidden/>
    <w:rsid w:val="000B3C88"/>
  </w:style>
  <w:style w:type="paragraph" w:styleId="ListBullet4">
    <w:name w:val="List Bullet 4"/>
    <w:basedOn w:val="ListBullet3"/>
    <w:semiHidden/>
    <w:rsid w:val="000B3C88"/>
    <w:pPr>
      <w:ind w:left="1418"/>
    </w:pPr>
  </w:style>
  <w:style w:type="paragraph" w:styleId="ListBullet5">
    <w:name w:val="List Bullet 5"/>
    <w:basedOn w:val="ListBullet4"/>
    <w:semiHidden/>
    <w:rsid w:val="000B3C88"/>
    <w:pPr>
      <w:ind w:left="1702"/>
    </w:pPr>
  </w:style>
  <w:style w:type="paragraph" w:customStyle="1" w:styleId="B1">
    <w:name w:val="B1"/>
    <w:basedOn w:val="List"/>
    <w:rsid w:val="000B3C88"/>
  </w:style>
  <w:style w:type="paragraph" w:customStyle="1" w:styleId="B2">
    <w:name w:val="B2"/>
    <w:basedOn w:val="List2"/>
    <w:rsid w:val="000B3C88"/>
  </w:style>
  <w:style w:type="paragraph" w:customStyle="1" w:styleId="B3">
    <w:name w:val="B3"/>
    <w:basedOn w:val="List3"/>
    <w:rsid w:val="000B3C88"/>
  </w:style>
  <w:style w:type="paragraph" w:customStyle="1" w:styleId="B4">
    <w:name w:val="B4"/>
    <w:basedOn w:val="List4"/>
    <w:rsid w:val="000B3C88"/>
  </w:style>
  <w:style w:type="paragraph" w:customStyle="1" w:styleId="B5">
    <w:name w:val="B5"/>
    <w:basedOn w:val="List5"/>
    <w:rsid w:val="000B3C88"/>
  </w:style>
  <w:style w:type="paragraph" w:styleId="Footer">
    <w:name w:val="footer"/>
    <w:basedOn w:val="Header"/>
    <w:semiHidden/>
    <w:rsid w:val="000B3C88"/>
    <w:pPr>
      <w:jc w:val="center"/>
    </w:pPr>
    <w:rPr>
      <w:i/>
    </w:rPr>
  </w:style>
  <w:style w:type="paragraph" w:customStyle="1" w:styleId="ZTD">
    <w:name w:val="ZTD"/>
    <w:basedOn w:val="ZB"/>
    <w:rsid w:val="000B3C88"/>
    <w:pPr>
      <w:framePr w:hRule="auto" w:wrap="notBeside" w:y="852"/>
    </w:pPr>
    <w:rPr>
      <w:i w:val="0"/>
      <w:sz w:val="40"/>
    </w:rPr>
  </w:style>
  <w:style w:type="character" w:styleId="Strong">
    <w:name w:val="Strong"/>
    <w:uiPriority w:val="22"/>
    <w:qFormat/>
    <w:rsid w:val="00806EAC"/>
    <w:rPr>
      <w:b/>
      <w:bCs/>
    </w:rPr>
  </w:style>
  <w:style w:type="character" w:styleId="BookTitle">
    <w:name w:val="Book Title"/>
    <w:basedOn w:val="DefaultParagraphFont"/>
    <w:uiPriority w:val="33"/>
    <w:qFormat/>
    <w:rsid w:val="00806EAC"/>
    <w:rPr>
      <w:b/>
      <w:bCs/>
      <w:i/>
      <w:iCs/>
      <w:spacing w:val="5"/>
    </w:rPr>
  </w:style>
  <w:style w:type="character" w:styleId="Emphasis">
    <w:name w:val="Emphasis"/>
    <w:basedOn w:val="DefaultParagraphFont"/>
    <w:uiPriority w:val="20"/>
    <w:qFormat/>
    <w:rsid w:val="00806EAC"/>
    <w:rPr>
      <w:i/>
      <w:iCs/>
    </w:rPr>
  </w:style>
  <w:style w:type="character" w:styleId="IntenseReference">
    <w:name w:val="Intense Reference"/>
    <w:basedOn w:val="DefaultParagraphFont"/>
    <w:uiPriority w:val="32"/>
    <w:qFormat/>
    <w:rsid w:val="00806EAC"/>
    <w:rPr>
      <w:b/>
      <w:bCs/>
      <w:smallCaps/>
      <w:color w:val="4472C4" w:themeColor="accent1"/>
      <w:spacing w:val="5"/>
    </w:rPr>
  </w:style>
  <w:style w:type="paragraph" w:styleId="Title">
    <w:name w:val="Title"/>
    <w:basedOn w:val="Normal"/>
    <w:next w:val="Normal"/>
    <w:link w:val="TitleChar"/>
    <w:uiPriority w:val="10"/>
    <w:qFormat/>
    <w:rsid w:val="002B46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61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2B46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B4616"/>
    <w:rPr>
      <w:rFonts w:asciiTheme="minorHAnsi" w:eastAsiaTheme="minorEastAsia" w:hAnsiTheme="minorHAnsi" w:cstheme="minorBidi"/>
      <w:color w:val="5A5A5A" w:themeColor="text1" w:themeTint="A5"/>
      <w:spacing w:val="15"/>
      <w:sz w:val="22"/>
      <w:szCs w:val="22"/>
      <w:lang w:val="en-GB"/>
    </w:rPr>
  </w:style>
  <w:style w:type="character" w:styleId="PlaceholderText">
    <w:name w:val="Placeholder Text"/>
    <w:basedOn w:val="DefaultParagraphFont"/>
    <w:uiPriority w:val="99"/>
    <w:semiHidden/>
    <w:rsid w:val="00977181"/>
    <w:rPr>
      <w:color w:val="808080"/>
    </w:rPr>
  </w:style>
  <w:style w:type="character" w:styleId="IntenseEmphasis">
    <w:name w:val="Intense Emphasis"/>
    <w:basedOn w:val="DefaultParagraphFont"/>
    <w:uiPriority w:val="21"/>
    <w:qFormat/>
    <w:rsid w:val="004F4239"/>
    <w:rPr>
      <w:i/>
      <w:iCs/>
      <w:color w:val="4472C4" w:themeColor="accent1"/>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2349E6"/>
    <w:pPr>
      <w:ind w:left="720"/>
      <w:contextualSpacing/>
    </w:p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7D57E3"/>
    <w:rPr>
      <w:rFonts w:ascii="Times New Roman" w:hAnsi="Times New Roman"/>
      <w:lang w:val="en-GB"/>
    </w:rPr>
  </w:style>
  <w:style w:type="paragraph" w:styleId="Caption">
    <w:name w:val="caption"/>
    <w:basedOn w:val="Normal"/>
    <w:next w:val="Normal"/>
    <w:uiPriority w:val="35"/>
    <w:unhideWhenUsed/>
    <w:qFormat/>
    <w:rsid w:val="008051F8"/>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3E36C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36C9"/>
    <w:rPr>
      <w:rFonts w:ascii="Segoe UI" w:hAnsi="Segoe UI" w:cs="Segoe UI"/>
      <w:sz w:val="18"/>
      <w:szCs w:val="18"/>
      <w:lang w:val="en-GB"/>
    </w:rPr>
  </w:style>
  <w:style w:type="table" w:styleId="TableGrid">
    <w:name w:val="Table Grid"/>
    <w:basedOn w:val="TableNormal"/>
    <w:uiPriority w:val="39"/>
    <w:rsid w:val="00D05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A1D77"/>
    <w:rPr>
      <w:rFonts w:ascii="Times New Roman" w:hAnsi="Times New Roman"/>
      <w:lang w:val="en-GB"/>
    </w:rPr>
  </w:style>
  <w:style w:type="character" w:customStyle="1" w:styleId="Heading1Char">
    <w:name w:val="Heading 1 Char"/>
    <w:basedOn w:val="DefaultParagraphFont"/>
    <w:link w:val="Heading1"/>
    <w:rsid w:val="00BC12A7"/>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142422">
      <w:bodyDiv w:val="1"/>
      <w:marLeft w:val="0"/>
      <w:marRight w:val="0"/>
      <w:marTop w:val="0"/>
      <w:marBottom w:val="0"/>
      <w:divBdr>
        <w:top w:val="none" w:sz="0" w:space="0" w:color="auto"/>
        <w:left w:val="none" w:sz="0" w:space="0" w:color="auto"/>
        <w:bottom w:val="none" w:sz="0" w:space="0" w:color="auto"/>
        <w:right w:val="none" w:sz="0" w:space="0" w:color="auto"/>
      </w:divBdr>
      <w:divsChild>
        <w:div w:id="2045860831">
          <w:marLeft w:val="274"/>
          <w:marRight w:val="0"/>
          <w:marTop w:val="120"/>
          <w:marBottom w:val="0"/>
          <w:divBdr>
            <w:top w:val="none" w:sz="0" w:space="0" w:color="auto"/>
            <w:left w:val="none" w:sz="0" w:space="0" w:color="auto"/>
            <w:bottom w:val="none" w:sz="0" w:space="0" w:color="auto"/>
            <w:right w:val="none" w:sz="0" w:space="0" w:color="auto"/>
          </w:divBdr>
        </w:div>
      </w:divsChild>
    </w:div>
    <w:div w:id="517045381">
      <w:bodyDiv w:val="1"/>
      <w:marLeft w:val="0"/>
      <w:marRight w:val="0"/>
      <w:marTop w:val="0"/>
      <w:marBottom w:val="0"/>
      <w:divBdr>
        <w:top w:val="none" w:sz="0" w:space="0" w:color="auto"/>
        <w:left w:val="none" w:sz="0" w:space="0" w:color="auto"/>
        <w:bottom w:val="none" w:sz="0" w:space="0" w:color="auto"/>
        <w:right w:val="none" w:sz="0" w:space="0" w:color="auto"/>
      </w:divBdr>
      <w:divsChild>
        <w:div w:id="1752115602">
          <w:marLeft w:val="274"/>
          <w:marRight w:val="0"/>
          <w:marTop w:val="240"/>
          <w:marBottom w:val="0"/>
          <w:divBdr>
            <w:top w:val="none" w:sz="0" w:space="0" w:color="auto"/>
            <w:left w:val="none" w:sz="0" w:space="0" w:color="auto"/>
            <w:bottom w:val="none" w:sz="0" w:space="0" w:color="auto"/>
            <w:right w:val="none" w:sz="0" w:space="0" w:color="auto"/>
          </w:divBdr>
        </w:div>
        <w:div w:id="775715209">
          <w:marLeft w:val="533"/>
          <w:marRight w:val="0"/>
          <w:marTop w:val="0"/>
          <w:marBottom w:val="0"/>
          <w:divBdr>
            <w:top w:val="none" w:sz="0" w:space="0" w:color="auto"/>
            <w:left w:val="none" w:sz="0" w:space="0" w:color="auto"/>
            <w:bottom w:val="none" w:sz="0" w:space="0" w:color="auto"/>
            <w:right w:val="none" w:sz="0" w:space="0" w:color="auto"/>
          </w:divBdr>
        </w:div>
        <w:div w:id="1919554046">
          <w:marLeft w:val="533"/>
          <w:marRight w:val="0"/>
          <w:marTop w:val="0"/>
          <w:marBottom w:val="0"/>
          <w:divBdr>
            <w:top w:val="none" w:sz="0" w:space="0" w:color="auto"/>
            <w:left w:val="none" w:sz="0" w:space="0" w:color="auto"/>
            <w:bottom w:val="none" w:sz="0" w:space="0" w:color="auto"/>
            <w:right w:val="none" w:sz="0" w:space="0" w:color="auto"/>
          </w:divBdr>
        </w:div>
        <w:div w:id="326327715">
          <w:marLeft w:val="274"/>
          <w:marRight w:val="0"/>
          <w:marTop w:val="240"/>
          <w:marBottom w:val="0"/>
          <w:divBdr>
            <w:top w:val="none" w:sz="0" w:space="0" w:color="auto"/>
            <w:left w:val="none" w:sz="0" w:space="0" w:color="auto"/>
            <w:bottom w:val="none" w:sz="0" w:space="0" w:color="auto"/>
            <w:right w:val="none" w:sz="0" w:space="0" w:color="auto"/>
          </w:divBdr>
        </w:div>
        <w:div w:id="2061056802">
          <w:marLeft w:val="533"/>
          <w:marRight w:val="0"/>
          <w:marTop w:val="0"/>
          <w:marBottom w:val="0"/>
          <w:divBdr>
            <w:top w:val="none" w:sz="0" w:space="0" w:color="auto"/>
            <w:left w:val="none" w:sz="0" w:space="0" w:color="auto"/>
            <w:bottom w:val="none" w:sz="0" w:space="0" w:color="auto"/>
            <w:right w:val="none" w:sz="0" w:space="0" w:color="auto"/>
          </w:divBdr>
        </w:div>
        <w:div w:id="1098991063">
          <w:marLeft w:val="533"/>
          <w:marRight w:val="0"/>
          <w:marTop w:val="0"/>
          <w:marBottom w:val="0"/>
          <w:divBdr>
            <w:top w:val="none" w:sz="0" w:space="0" w:color="auto"/>
            <w:left w:val="none" w:sz="0" w:space="0" w:color="auto"/>
            <w:bottom w:val="none" w:sz="0" w:space="0" w:color="auto"/>
            <w:right w:val="none" w:sz="0" w:space="0" w:color="auto"/>
          </w:divBdr>
        </w:div>
        <w:div w:id="1091196868">
          <w:marLeft w:val="533"/>
          <w:marRight w:val="0"/>
          <w:marTop w:val="0"/>
          <w:marBottom w:val="0"/>
          <w:divBdr>
            <w:top w:val="none" w:sz="0" w:space="0" w:color="auto"/>
            <w:left w:val="none" w:sz="0" w:space="0" w:color="auto"/>
            <w:bottom w:val="none" w:sz="0" w:space="0" w:color="auto"/>
            <w:right w:val="none" w:sz="0" w:space="0" w:color="auto"/>
          </w:divBdr>
        </w:div>
      </w:divsChild>
    </w:div>
    <w:div w:id="624701540">
      <w:bodyDiv w:val="1"/>
      <w:marLeft w:val="0"/>
      <w:marRight w:val="0"/>
      <w:marTop w:val="0"/>
      <w:marBottom w:val="0"/>
      <w:divBdr>
        <w:top w:val="none" w:sz="0" w:space="0" w:color="auto"/>
        <w:left w:val="none" w:sz="0" w:space="0" w:color="auto"/>
        <w:bottom w:val="none" w:sz="0" w:space="0" w:color="auto"/>
        <w:right w:val="none" w:sz="0" w:space="0" w:color="auto"/>
      </w:divBdr>
      <w:divsChild>
        <w:div w:id="333385707">
          <w:marLeft w:val="274"/>
          <w:marRight w:val="0"/>
          <w:marTop w:val="120"/>
          <w:marBottom w:val="0"/>
          <w:divBdr>
            <w:top w:val="none" w:sz="0" w:space="0" w:color="auto"/>
            <w:left w:val="none" w:sz="0" w:space="0" w:color="auto"/>
            <w:bottom w:val="none" w:sz="0" w:space="0" w:color="auto"/>
            <w:right w:val="none" w:sz="0" w:space="0" w:color="auto"/>
          </w:divBdr>
        </w:div>
      </w:divsChild>
    </w:div>
    <w:div w:id="899940681">
      <w:bodyDiv w:val="1"/>
      <w:marLeft w:val="0"/>
      <w:marRight w:val="0"/>
      <w:marTop w:val="0"/>
      <w:marBottom w:val="0"/>
      <w:divBdr>
        <w:top w:val="none" w:sz="0" w:space="0" w:color="auto"/>
        <w:left w:val="none" w:sz="0" w:space="0" w:color="auto"/>
        <w:bottom w:val="none" w:sz="0" w:space="0" w:color="auto"/>
        <w:right w:val="none" w:sz="0" w:space="0" w:color="auto"/>
      </w:divBdr>
      <w:divsChild>
        <w:div w:id="1347172239">
          <w:marLeft w:val="533"/>
          <w:marRight w:val="0"/>
          <w:marTop w:val="0"/>
          <w:marBottom w:val="0"/>
          <w:divBdr>
            <w:top w:val="none" w:sz="0" w:space="0" w:color="auto"/>
            <w:left w:val="none" w:sz="0" w:space="0" w:color="auto"/>
            <w:bottom w:val="none" w:sz="0" w:space="0" w:color="auto"/>
            <w:right w:val="none" w:sz="0" w:space="0" w:color="auto"/>
          </w:divBdr>
        </w:div>
        <w:div w:id="1578591940">
          <w:marLeft w:val="533"/>
          <w:marRight w:val="0"/>
          <w:marTop w:val="0"/>
          <w:marBottom w:val="0"/>
          <w:divBdr>
            <w:top w:val="none" w:sz="0" w:space="0" w:color="auto"/>
            <w:left w:val="none" w:sz="0" w:space="0" w:color="auto"/>
            <w:bottom w:val="none" w:sz="0" w:space="0" w:color="auto"/>
            <w:right w:val="none" w:sz="0" w:space="0" w:color="auto"/>
          </w:divBdr>
        </w:div>
        <w:div w:id="1589970884">
          <w:marLeft w:val="533"/>
          <w:marRight w:val="0"/>
          <w:marTop w:val="0"/>
          <w:marBottom w:val="0"/>
          <w:divBdr>
            <w:top w:val="none" w:sz="0" w:space="0" w:color="auto"/>
            <w:left w:val="none" w:sz="0" w:space="0" w:color="auto"/>
            <w:bottom w:val="none" w:sz="0" w:space="0" w:color="auto"/>
            <w:right w:val="none" w:sz="0" w:space="0" w:color="auto"/>
          </w:divBdr>
        </w:div>
        <w:div w:id="221216192">
          <w:marLeft w:val="533"/>
          <w:marRight w:val="0"/>
          <w:marTop w:val="0"/>
          <w:marBottom w:val="0"/>
          <w:divBdr>
            <w:top w:val="none" w:sz="0" w:space="0" w:color="auto"/>
            <w:left w:val="none" w:sz="0" w:space="0" w:color="auto"/>
            <w:bottom w:val="none" w:sz="0" w:space="0" w:color="auto"/>
            <w:right w:val="none" w:sz="0" w:space="0" w:color="auto"/>
          </w:divBdr>
        </w:div>
        <w:div w:id="242842067">
          <w:marLeft w:val="533"/>
          <w:marRight w:val="0"/>
          <w:marTop w:val="0"/>
          <w:marBottom w:val="0"/>
          <w:divBdr>
            <w:top w:val="none" w:sz="0" w:space="0" w:color="auto"/>
            <w:left w:val="none" w:sz="0" w:space="0" w:color="auto"/>
            <w:bottom w:val="none" w:sz="0" w:space="0" w:color="auto"/>
            <w:right w:val="none" w:sz="0" w:space="0" w:color="auto"/>
          </w:divBdr>
        </w:div>
      </w:divsChild>
    </w:div>
    <w:div w:id="1237669650">
      <w:bodyDiv w:val="1"/>
      <w:marLeft w:val="0"/>
      <w:marRight w:val="0"/>
      <w:marTop w:val="0"/>
      <w:marBottom w:val="0"/>
      <w:divBdr>
        <w:top w:val="none" w:sz="0" w:space="0" w:color="auto"/>
        <w:left w:val="none" w:sz="0" w:space="0" w:color="auto"/>
        <w:bottom w:val="none" w:sz="0" w:space="0" w:color="auto"/>
        <w:right w:val="none" w:sz="0" w:space="0" w:color="auto"/>
      </w:divBdr>
      <w:divsChild>
        <w:div w:id="1003164628">
          <w:marLeft w:val="274"/>
          <w:marRight w:val="0"/>
          <w:marTop w:val="120"/>
          <w:marBottom w:val="0"/>
          <w:divBdr>
            <w:top w:val="none" w:sz="0" w:space="0" w:color="auto"/>
            <w:left w:val="none" w:sz="0" w:space="0" w:color="auto"/>
            <w:bottom w:val="none" w:sz="0" w:space="0" w:color="auto"/>
            <w:right w:val="none" w:sz="0" w:space="0" w:color="auto"/>
          </w:divBdr>
        </w:div>
      </w:divsChild>
    </w:div>
    <w:div w:id="1264269288">
      <w:bodyDiv w:val="1"/>
      <w:marLeft w:val="0"/>
      <w:marRight w:val="0"/>
      <w:marTop w:val="0"/>
      <w:marBottom w:val="0"/>
      <w:divBdr>
        <w:top w:val="none" w:sz="0" w:space="0" w:color="auto"/>
        <w:left w:val="none" w:sz="0" w:space="0" w:color="auto"/>
        <w:bottom w:val="none" w:sz="0" w:space="0" w:color="auto"/>
        <w:right w:val="none" w:sz="0" w:space="0" w:color="auto"/>
      </w:divBdr>
      <w:divsChild>
        <w:div w:id="724909881">
          <w:marLeft w:val="274"/>
          <w:marRight w:val="0"/>
          <w:marTop w:val="240"/>
          <w:marBottom w:val="0"/>
          <w:divBdr>
            <w:top w:val="none" w:sz="0" w:space="0" w:color="auto"/>
            <w:left w:val="none" w:sz="0" w:space="0" w:color="auto"/>
            <w:bottom w:val="none" w:sz="0" w:space="0" w:color="auto"/>
            <w:right w:val="none" w:sz="0" w:space="0" w:color="auto"/>
          </w:divBdr>
        </w:div>
        <w:div w:id="1761179047">
          <w:marLeft w:val="533"/>
          <w:marRight w:val="0"/>
          <w:marTop w:val="0"/>
          <w:marBottom w:val="0"/>
          <w:divBdr>
            <w:top w:val="none" w:sz="0" w:space="0" w:color="auto"/>
            <w:left w:val="none" w:sz="0" w:space="0" w:color="auto"/>
            <w:bottom w:val="none" w:sz="0" w:space="0" w:color="auto"/>
            <w:right w:val="none" w:sz="0" w:space="0" w:color="auto"/>
          </w:divBdr>
        </w:div>
        <w:div w:id="787165084">
          <w:marLeft w:val="533"/>
          <w:marRight w:val="0"/>
          <w:marTop w:val="0"/>
          <w:marBottom w:val="0"/>
          <w:divBdr>
            <w:top w:val="none" w:sz="0" w:space="0" w:color="auto"/>
            <w:left w:val="none" w:sz="0" w:space="0" w:color="auto"/>
            <w:bottom w:val="none" w:sz="0" w:space="0" w:color="auto"/>
            <w:right w:val="none" w:sz="0" w:space="0" w:color="auto"/>
          </w:divBdr>
        </w:div>
        <w:div w:id="524172029">
          <w:marLeft w:val="533"/>
          <w:marRight w:val="0"/>
          <w:marTop w:val="0"/>
          <w:marBottom w:val="0"/>
          <w:divBdr>
            <w:top w:val="none" w:sz="0" w:space="0" w:color="auto"/>
            <w:left w:val="none" w:sz="0" w:space="0" w:color="auto"/>
            <w:bottom w:val="none" w:sz="0" w:space="0" w:color="auto"/>
            <w:right w:val="none" w:sz="0" w:space="0" w:color="auto"/>
          </w:divBdr>
        </w:div>
        <w:div w:id="2046439873">
          <w:marLeft w:val="533"/>
          <w:marRight w:val="0"/>
          <w:marTop w:val="0"/>
          <w:marBottom w:val="0"/>
          <w:divBdr>
            <w:top w:val="none" w:sz="0" w:space="0" w:color="auto"/>
            <w:left w:val="none" w:sz="0" w:space="0" w:color="auto"/>
            <w:bottom w:val="none" w:sz="0" w:space="0" w:color="auto"/>
            <w:right w:val="none" w:sz="0" w:space="0" w:color="auto"/>
          </w:divBdr>
        </w:div>
      </w:divsChild>
    </w:div>
    <w:div w:id="1374426359">
      <w:bodyDiv w:val="1"/>
      <w:marLeft w:val="0"/>
      <w:marRight w:val="0"/>
      <w:marTop w:val="0"/>
      <w:marBottom w:val="0"/>
      <w:divBdr>
        <w:top w:val="none" w:sz="0" w:space="0" w:color="auto"/>
        <w:left w:val="none" w:sz="0" w:space="0" w:color="auto"/>
        <w:bottom w:val="none" w:sz="0" w:space="0" w:color="auto"/>
        <w:right w:val="none" w:sz="0" w:space="0" w:color="auto"/>
      </w:divBdr>
      <w:divsChild>
        <w:div w:id="717097109">
          <w:marLeft w:val="0"/>
          <w:marRight w:val="0"/>
          <w:marTop w:val="0"/>
          <w:marBottom w:val="0"/>
          <w:divBdr>
            <w:top w:val="none" w:sz="0" w:space="0" w:color="auto"/>
            <w:left w:val="none" w:sz="0" w:space="0" w:color="auto"/>
            <w:bottom w:val="none" w:sz="0" w:space="0" w:color="auto"/>
            <w:right w:val="none" w:sz="0" w:space="0" w:color="auto"/>
          </w:divBdr>
        </w:div>
      </w:divsChild>
    </w:div>
    <w:div w:id="1847209026">
      <w:bodyDiv w:val="1"/>
      <w:marLeft w:val="0"/>
      <w:marRight w:val="0"/>
      <w:marTop w:val="0"/>
      <w:marBottom w:val="0"/>
      <w:divBdr>
        <w:top w:val="none" w:sz="0" w:space="0" w:color="auto"/>
        <w:left w:val="none" w:sz="0" w:space="0" w:color="auto"/>
        <w:bottom w:val="none" w:sz="0" w:space="0" w:color="auto"/>
        <w:right w:val="none" w:sz="0" w:space="0" w:color="auto"/>
      </w:divBdr>
      <w:divsChild>
        <w:div w:id="1712531288">
          <w:marLeft w:val="274"/>
          <w:marRight w:val="0"/>
          <w:marTop w:val="240"/>
          <w:marBottom w:val="0"/>
          <w:divBdr>
            <w:top w:val="none" w:sz="0" w:space="0" w:color="auto"/>
            <w:left w:val="none" w:sz="0" w:space="0" w:color="auto"/>
            <w:bottom w:val="none" w:sz="0" w:space="0" w:color="auto"/>
            <w:right w:val="none" w:sz="0" w:space="0" w:color="auto"/>
          </w:divBdr>
        </w:div>
        <w:div w:id="501747481">
          <w:marLeft w:val="533"/>
          <w:marRight w:val="0"/>
          <w:marTop w:val="0"/>
          <w:marBottom w:val="0"/>
          <w:divBdr>
            <w:top w:val="none" w:sz="0" w:space="0" w:color="auto"/>
            <w:left w:val="none" w:sz="0" w:space="0" w:color="auto"/>
            <w:bottom w:val="none" w:sz="0" w:space="0" w:color="auto"/>
            <w:right w:val="none" w:sz="0" w:space="0" w:color="auto"/>
          </w:divBdr>
        </w:div>
        <w:div w:id="2041123834">
          <w:marLeft w:val="533"/>
          <w:marRight w:val="0"/>
          <w:marTop w:val="0"/>
          <w:marBottom w:val="0"/>
          <w:divBdr>
            <w:top w:val="none" w:sz="0" w:space="0" w:color="auto"/>
            <w:left w:val="none" w:sz="0" w:space="0" w:color="auto"/>
            <w:bottom w:val="none" w:sz="0" w:space="0" w:color="auto"/>
            <w:right w:val="none" w:sz="0" w:space="0" w:color="auto"/>
          </w:divBdr>
        </w:div>
        <w:div w:id="1959947282">
          <w:marLeft w:val="274"/>
          <w:marRight w:val="0"/>
          <w:marTop w:val="240"/>
          <w:marBottom w:val="0"/>
          <w:divBdr>
            <w:top w:val="none" w:sz="0" w:space="0" w:color="auto"/>
            <w:left w:val="none" w:sz="0" w:space="0" w:color="auto"/>
            <w:bottom w:val="none" w:sz="0" w:space="0" w:color="auto"/>
            <w:right w:val="none" w:sz="0" w:space="0" w:color="auto"/>
          </w:divBdr>
        </w:div>
        <w:div w:id="1991908664">
          <w:marLeft w:val="533"/>
          <w:marRight w:val="0"/>
          <w:marTop w:val="0"/>
          <w:marBottom w:val="0"/>
          <w:divBdr>
            <w:top w:val="none" w:sz="0" w:space="0" w:color="auto"/>
            <w:left w:val="none" w:sz="0" w:space="0" w:color="auto"/>
            <w:bottom w:val="none" w:sz="0" w:space="0" w:color="auto"/>
            <w:right w:val="none" w:sz="0" w:space="0" w:color="auto"/>
          </w:divBdr>
        </w:div>
        <w:div w:id="136654762">
          <w:marLeft w:val="533"/>
          <w:marRight w:val="0"/>
          <w:marTop w:val="0"/>
          <w:marBottom w:val="0"/>
          <w:divBdr>
            <w:top w:val="none" w:sz="0" w:space="0" w:color="auto"/>
            <w:left w:val="none" w:sz="0" w:space="0" w:color="auto"/>
            <w:bottom w:val="none" w:sz="0" w:space="0" w:color="auto"/>
            <w:right w:val="none" w:sz="0" w:space="0" w:color="auto"/>
          </w:divBdr>
        </w:div>
        <w:div w:id="1522403198">
          <w:marLeft w:val="533"/>
          <w:marRight w:val="0"/>
          <w:marTop w:val="0"/>
          <w:marBottom w:val="0"/>
          <w:divBdr>
            <w:top w:val="none" w:sz="0" w:space="0" w:color="auto"/>
            <w:left w:val="none" w:sz="0" w:space="0" w:color="auto"/>
            <w:bottom w:val="none" w:sz="0" w:space="0" w:color="auto"/>
            <w:right w:val="none" w:sz="0" w:space="0" w:color="auto"/>
          </w:divBdr>
        </w:div>
      </w:divsChild>
    </w:div>
    <w:div w:id="1857890469">
      <w:bodyDiv w:val="1"/>
      <w:marLeft w:val="0"/>
      <w:marRight w:val="0"/>
      <w:marTop w:val="0"/>
      <w:marBottom w:val="0"/>
      <w:divBdr>
        <w:top w:val="none" w:sz="0" w:space="0" w:color="auto"/>
        <w:left w:val="none" w:sz="0" w:space="0" w:color="auto"/>
        <w:bottom w:val="none" w:sz="0" w:space="0" w:color="auto"/>
        <w:right w:val="none" w:sz="0" w:space="0" w:color="auto"/>
      </w:divBdr>
      <w:divsChild>
        <w:div w:id="1493790921">
          <w:marLeft w:val="0"/>
          <w:marRight w:val="0"/>
          <w:marTop w:val="0"/>
          <w:marBottom w:val="0"/>
          <w:divBdr>
            <w:top w:val="none" w:sz="0" w:space="0" w:color="auto"/>
            <w:left w:val="none" w:sz="0" w:space="0" w:color="auto"/>
            <w:bottom w:val="none" w:sz="0" w:space="0" w:color="auto"/>
            <w:right w:val="none" w:sz="0" w:space="0" w:color="auto"/>
          </w:divBdr>
        </w:div>
      </w:divsChild>
    </w:div>
    <w:div w:id="1921939037">
      <w:bodyDiv w:val="1"/>
      <w:marLeft w:val="0"/>
      <w:marRight w:val="0"/>
      <w:marTop w:val="0"/>
      <w:marBottom w:val="0"/>
      <w:divBdr>
        <w:top w:val="none" w:sz="0" w:space="0" w:color="auto"/>
        <w:left w:val="none" w:sz="0" w:space="0" w:color="auto"/>
        <w:bottom w:val="none" w:sz="0" w:space="0" w:color="auto"/>
        <w:right w:val="none" w:sz="0" w:space="0" w:color="auto"/>
      </w:divBdr>
      <w:divsChild>
        <w:div w:id="446125877">
          <w:marLeft w:val="274"/>
          <w:marRight w:val="0"/>
          <w:marTop w:val="240"/>
          <w:marBottom w:val="0"/>
          <w:divBdr>
            <w:top w:val="none" w:sz="0" w:space="0" w:color="auto"/>
            <w:left w:val="none" w:sz="0" w:space="0" w:color="auto"/>
            <w:bottom w:val="none" w:sz="0" w:space="0" w:color="auto"/>
            <w:right w:val="none" w:sz="0" w:space="0" w:color="auto"/>
          </w:divBdr>
        </w:div>
        <w:div w:id="1211453904">
          <w:marLeft w:val="533"/>
          <w:marRight w:val="0"/>
          <w:marTop w:val="0"/>
          <w:marBottom w:val="0"/>
          <w:divBdr>
            <w:top w:val="none" w:sz="0" w:space="0" w:color="auto"/>
            <w:left w:val="none" w:sz="0" w:space="0" w:color="auto"/>
            <w:bottom w:val="none" w:sz="0" w:space="0" w:color="auto"/>
            <w:right w:val="none" w:sz="0" w:space="0" w:color="auto"/>
          </w:divBdr>
        </w:div>
        <w:div w:id="1042249044">
          <w:marLeft w:val="533"/>
          <w:marRight w:val="0"/>
          <w:marTop w:val="0"/>
          <w:marBottom w:val="0"/>
          <w:divBdr>
            <w:top w:val="none" w:sz="0" w:space="0" w:color="auto"/>
            <w:left w:val="none" w:sz="0" w:space="0" w:color="auto"/>
            <w:bottom w:val="none" w:sz="0" w:space="0" w:color="auto"/>
            <w:right w:val="none" w:sz="0" w:space="0" w:color="auto"/>
          </w:divBdr>
        </w:div>
        <w:div w:id="1970429952">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do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1B8DF-BD40-4436-8102-3F67AB8BB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12440</TotalTime>
  <Pages>8</Pages>
  <Words>3811</Words>
  <Characters>21724</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Luca Blessent</dc:creator>
  <cp:keywords>ESA, style sheet, Winword</cp:keywords>
  <dc:description/>
  <cp:lastModifiedBy>Luca Blessent</cp:lastModifiedBy>
  <cp:revision>690</cp:revision>
  <cp:lastPrinted>1900-01-01T05:00:00Z</cp:lastPrinted>
  <dcterms:created xsi:type="dcterms:W3CDTF">2019-08-14T14:40:00Z</dcterms:created>
  <dcterms:modified xsi:type="dcterms:W3CDTF">2021-01-18T03:08:00Z</dcterms:modified>
</cp:coreProperties>
</file>